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30D51DA3"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B0E34">
        <w:rPr>
          <w:rFonts w:ascii="Arial" w:eastAsia="Arial Unicode MS" w:hAnsi="Arial"/>
          <w:b/>
          <w:bCs/>
          <w:kern w:val="0"/>
          <w:sz w:val="28"/>
          <w:szCs w:val="28"/>
        </w:rPr>
        <w:t>2</w:t>
      </w:r>
      <w:r w:rsidRPr="002C6C08">
        <w:rPr>
          <w:rFonts w:ascii="Arial" w:eastAsia="Arial Unicode MS" w:hAnsi="Arial"/>
          <w:b/>
          <w:bCs/>
          <w:kern w:val="0"/>
          <w:sz w:val="28"/>
          <w:szCs w:val="28"/>
          <w:lang w:eastAsia="en-US"/>
        </w:rPr>
        <w:tab/>
      </w:r>
      <w:r w:rsidR="001E5AA8" w:rsidRPr="001E5AA8">
        <w:rPr>
          <w:rFonts w:ascii="Arial" w:eastAsia="Arial Unicode MS" w:hAnsi="Arial"/>
          <w:b/>
          <w:bCs/>
          <w:kern w:val="0"/>
          <w:sz w:val="28"/>
          <w:szCs w:val="28"/>
        </w:rPr>
        <w:t>R2-2305650</w:t>
      </w:r>
    </w:p>
    <w:p w14:paraId="7AC853B0" w14:textId="535C0A0F" w:rsidR="003E16F6" w:rsidRPr="002C6C08" w:rsidRDefault="005B0E34"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Incheon, Korea</w:t>
      </w:r>
      <w:r w:rsidR="000C4A4F">
        <w:rPr>
          <w:rFonts w:ascii="Arial" w:eastAsia="Arial Unicode MS" w:hAnsi="Arial"/>
          <w:b/>
          <w:bCs/>
          <w:kern w:val="0"/>
          <w:sz w:val="24"/>
          <w:szCs w:val="20"/>
        </w:rPr>
        <w:t xml:space="preserve">, </w:t>
      </w:r>
      <w:r>
        <w:rPr>
          <w:rFonts w:ascii="Arial" w:eastAsia="Arial Unicode MS" w:hAnsi="Arial"/>
          <w:b/>
          <w:bCs/>
          <w:kern w:val="0"/>
          <w:sz w:val="24"/>
          <w:szCs w:val="20"/>
        </w:rPr>
        <w:t>22</w:t>
      </w:r>
      <w:r w:rsidR="0010175C">
        <w:rPr>
          <w:rFonts w:ascii="Arial" w:eastAsia="Arial Unicode MS" w:hAnsi="Arial"/>
          <w:b/>
          <w:bCs/>
          <w:kern w:val="0"/>
          <w:sz w:val="24"/>
          <w:szCs w:val="20"/>
        </w:rPr>
        <w:t xml:space="preserve"> – 26 </w:t>
      </w:r>
      <w:r>
        <w:rPr>
          <w:rFonts w:ascii="Arial" w:eastAsia="Arial Unicode MS" w:hAnsi="Arial"/>
          <w:b/>
          <w:bCs/>
          <w:kern w:val="0"/>
          <w:sz w:val="24"/>
          <w:szCs w:val="20"/>
        </w:rPr>
        <w:t>May</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74996CC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C2448" w:rsidRPr="00C2368C">
        <w:rPr>
          <w:rFonts w:ascii="Arial" w:eastAsia="Arial Unicode MS" w:hAnsi="Arial" w:cs="Arial"/>
          <w:b/>
          <w:bCs/>
          <w:kern w:val="0"/>
          <w:sz w:val="24"/>
          <w:szCs w:val="20"/>
        </w:rPr>
        <w:t>7.4.3</w:t>
      </w:r>
      <w:r w:rsidR="00EC2448" w:rsidRPr="00C2368C">
        <w:rPr>
          <w:rFonts w:ascii="Arial" w:eastAsia="Arial Unicode MS" w:hAnsi="Arial" w:cs="Arial"/>
          <w:b/>
          <w:bCs/>
          <w:kern w:val="0"/>
          <w:sz w:val="24"/>
          <w:szCs w:val="20"/>
        </w:rPr>
        <w:tab/>
        <w:t>NR-DC with selective activation cell of groups</w:t>
      </w:r>
    </w:p>
    <w:p w14:paraId="181BBD6A" w14:textId="57150172"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C2448" w:rsidRPr="00EC2448">
        <w:rPr>
          <w:rFonts w:ascii="Arial" w:eastAsia="Arial Unicode MS" w:hAnsi="Arial" w:cs="Arial"/>
          <w:b/>
          <w:bCs/>
          <w:kern w:val="0"/>
          <w:sz w:val="24"/>
          <w:szCs w:val="20"/>
        </w:rPr>
        <w:t>Configurations for selective SCG activation</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D72DC56" w14:textId="0FD7BC7B" w:rsidR="0061003A" w:rsidRDefault="0061003A" w:rsidP="0061003A">
      <w:pPr>
        <w:widowControl/>
        <w:rPr>
          <w:rFonts w:ascii="Arial" w:eastAsia="Arial Unicode MS" w:hAnsi="Arial"/>
          <w:kern w:val="0"/>
          <w:sz w:val="20"/>
          <w:szCs w:val="20"/>
        </w:rPr>
      </w:pPr>
      <w:r>
        <w:rPr>
          <w:rFonts w:ascii="Arial" w:eastAsia="Arial Unicode MS" w:hAnsi="Arial"/>
          <w:kern w:val="0"/>
          <w:sz w:val="20"/>
          <w:szCs w:val="20"/>
        </w:rPr>
        <w:t xml:space="preserve">In RAN2#121, there </w:t>
      </w:r>
      <w:r w:rsidR="00D96FCA">
        <w:rPr>
          <w:rFonts w:ascii="Arial" w:eastAsia="Arial Unicode MS" w:hAnsi="Arial"/>
          <w:kern w:val="0"/>
          <w:sz w:val="20"/>
          <w:szCs w:val="20"/>
        </w:rPr>
        <w:t>had been</w:t>
      </w:r>
      <w:r>
        <w:rPr>
          <w:rFonts w:ascii="Arial" w:eastAsia="Arial Unicode MS" w:hAnsi="Arial"/>
          <w:kern w:val="0"/>
          <w:sz w:val="20"/>
          <w:szCs w:val="20"/>
        </w:rPr>
        <w:t xml:space="preserve"> progresses below [1].</w:t>
      </w:r>
    </w:p>
    <w:tbl>
      <w:tblPr>
        <w:tblStyle w:val="aa"/>
        <w:tblW w:w="0" w:type="auto"/>
        <w:tblLook w:val="04A0" w:firstRow="1" w:lastRow="0" w:firstColumn="1" w:lastColumn="0" w:noHBand="0" w:noVBand="1"/>
      </w:tblPr>
      <w:tblGrid>
        <w:gridCol w:w="9629"/>
      </w:tblGrid>
      <w:tr w:rsidR="0061003A" w14:paraId="466C6681" w14:textId="77777777" w:rsidTr="009A1050">
        <w:tc>
          <w:tcPr>
            <w:tcW w:w="9629" w:type="dxa"/>
          </w:tcPr>
          <w:p w14:paraId="589E7306" w14:textId="77777777" w:rsidR="0061003A" w:rsidRPr="0057643B" w:rsidRDefault="0061003A" w:rsidP="009A1050">
            <w:pPr>
              <w:pStyle w:val="Agreement"/>
              <w:rPr>
                <w:sz w:val="18"/>
                <w:szCs w:val="22"/>
              </w:rPr>
            </w:pPr>
            <w:bookmarkStart w:id="1" w:name="_Hlk131086334"/>
            <w:r w:rsidRPr="0057643B">
              <w:rPr>
                <w:sz w:val="18"/>
                <w:szCs w:val="22"/>
              </w:rPr>
              <w:t xml:space="preserve">It is assumed that if the UE need to be able to return to a current SCG by conditional procedure, then the network could explicitly configure a candidate configuration for that cell. </w:t>
            </w:r>
          </w:p>
          <w:bookmarkEnd w:id="1"/>
          <w:p w14:paraId="51AF8585" w14:textId="77777777" w:rsidR="0061003A" w:rsidRPr="0057643B" w:rsidRDefault="0061003A" w:rsidP="009A1050">
            <w:pPr>
              <w:pStyle w:val="Agreement"/>
              <w:rPr>
                <w:sz w:val="18"/>
                <w:szCs w:val="22"/>
              </w:rPr>
            </w:pPr>
            <w:r w:rsidRPr="0057643B">
              <w:rPr>
                <w:sz w:val="18"/>
                <w:szCs w:val="22"/>
              </w:rPr>
              <w:t xml:space="preserve">In SCG selective activation, the CPC/CPA configurations of the UE should be released after </w:t>
            </w:r>
            <w:proofErr w:type="spellStart"/>
            <w:r w:rsidRPr="0057643B">
              <w:rPr>
                <w:sz w:val="18"/>
                <w:szCs w:val="22"/>
              </w:rPr>
              <w:t>Pcell</w:t>
            </w:r>
            <w:proofErr w:type="spellEnd"/>
            <w:r w:rsidRPr="0057643B">
              <w:rPr>
                <w:sz w:val="18"/>
                <w:szCs w:val="22"/>
              </w:rPr>
              <w:t xml:space="preserve"> change, at least for inter MN (by explicit indication from network, FFS other case). </w:t>
            </w:r>
          </w:p>
          <w:p w14:paraId="4683B966" w14:textId="6B7B357E" w:rsidR="0061003A" w:rsidRPr="004E2418" w:rsidRDefault="0061003A" w:rsidP="004E2418">
            <w:pPr>
              <w:pStyle w:val="Agreement"/>
              <w:rPr>
                <w:sz w:val="18"/>
                <w:szCs w:val="22"/>
              </w:rPr>
            </w:pPr>
            <w:r w:rsidRPr="004E2418">
              <w:rPr>
                <w:sz w:val="18"/>
                <w:szCs w:val="22"/>
                <w:highlight w:val="yellow"/>
              </w:rPr>
              <w:t>R2 assumes that a CPA conditional configuration can be used for CPC (but with different triggering conditions)</w:t>
            </w:r>
          </w:p>
        </w:tc>
      </w:tr>
    </w:tbl>
    <w:p w14:paraId="47A544A5" w14:textId="77777777" w:rsidR="0061003A" w:rsidRPr="002C6C08" w:rsidRDefault="0061003A" w:rsidP="0061003A">
      <w:pPr>
        <w:widowControl/>
        <w:rPr>
          <w:rFonts w:ascii="Arial" w:eastAsia="Arial Unicode MS" w:hAnsi="Arial"/>
          <w:kern w:val="0"/>
          <w:sz w:val="20"/>
          <w:szCs w:val="20"/>
        </w:rPr>
      </w:pPr>
    </w:p>
    <w:p w14:paraId="1F0427D9" w14:textId="3CA3E036" w:rsidR="003E16F6" w:rsidRDefault="00D96FCA" w:rsidP="003E16F6">
      <w:pPr>
        <w:widowControl/>
        <w:rPr>
          <w:rFonts w:ascii="Arial" w:eastAsia="Arial Unicode MS" w:hAnsi="Arial"/>
          <w:kern w:val="0"/>
          <w:sz w:val="20"/>
          <w:szCs w:val="20"/>
        </w:rPr>
      </w:pPr>
      <w:r>
        <w:rPr>
          <w:rFonts w:ascii="Arial" w:eastAsia="Arial Unicode MS" w:hAnsi="Arial" w:hint="eastAsia"/>
          <w:kern w:val="0"/>
          <w:sz w:val="20"/>
          <w:szCs w:val="20"/>
        </w:rPr>
        <w:t>F</w:t>
      </w:r>
      <w:r>
        <w:rPr>
          <w:rFonts w:ascii="Arial" w:eastAsia="Arial Unicode MS" w:hAnsi="Arial"/>
          <w:kern w:val="0"/>
          <w:sz w:val="20"/>
          <w:szCs w:val="20"/>
        </w:rPr>
        <w:t>urther in RAN2#121bis-e, there were some more progress [2]:</w:t>
      </w:r>
    </w:p>
    <w:tbl>
      <w:tblPr>
        <w:tblStyle w:val="aa"/>
        <w:tblW w:w="0" w:type="auto"/>
        <w:tblLook w:val="04A0" w:firstRow="1" w:lastRow="0" w:firstColumn="1" w:lastColumn="0" w:noHBand="0" w:noVBand="1"/>
      </w:tblPr>
      <w:tblGrid>
        <w:gridCol w:w="9629"/>
      </w:tblGrid>
      <w:tr w:rsidR="0057643B" w:rsidRPr="0057643B" w14:paraId="23199A1E" w14:textId="77777777" w:rsidTr="009A1050">
        <w:tc>
          <w:tcPr>
            <w:tcW w:w="9629" w:type="dxa"/>
          </w:tcPr>
          <w:p w14:paraId="7A0804ED" w14:textId="4CD04F0A" w:rsidR="0057643B" w:rsidRPr="0057643B" w:rsidRDefault="0057643B" w:rsidP="0057643B">
            <w:pPr>
              <w:pStyle w:val="Agreement"/>
              <w:tabs>
                <w:tab w:val="clear" w:pos="360"/>
                <w:tab w:val="num" w:pos="1619"/>
              </w:tabs>
              <w:ind w:leftChars="6" w:left="373"/>
              <w:rPr>
                <w:sz w:val="18"/>
                <w:szCs w:val="18"/>
              </w:rPr>
            </w:pPr>
            <w:r w:rsidRPr="0057643B">
              <w:rPr>
                <w:sz w:val="18"/>
                <w:szCs w:val="18"/>
              </w:rPr>
              <w:t>For the reference configuration for SCG Selective Activation, aim at following similar design as LTM.</w:t>
            </w:r>
          </w:p>
          <w:p w14:paraId="20B1F515" w14:textId="77777777" w:rsidR="0057643B" w:rsidRPr="0057643B" w:rsidRDefault="0057643B" w:rsidP="0057643B">
            <w:pPr>
              <w:pStyle w:val="Agreement"/>
              <w:tabs>
                <w:tab w:val="clear" w:pos="360"/>
                <w:tab w:val="num" w:pos="1619"/>
              </w:tabs>
              <w:ind w:leftChars="6" w:left="373"/>
              <w:rPr>
                <w:sz w:val="18"/>
                <w:szCs w:val="18"/>
              </w:rPr>
            </w:pPr>
            <w:r w:rsidRPr="0057643B">
              <w:rPr>
                <w:sz w:val="18"/>
                <w:szCs w:val="18"/>
              </w:rPr>
              <w:t xml:space="preserve">For inter-SN SCG Selective Activation, the RRC reconfiguration message containing the Rel-18 CPC configurations provided to the UE is in MN format. </w:t>
            </w:r>
          </w:p>
          <w:p w14:paraId="6613D934" w14:textId="77777777" w:rsidR="0057643B" w:rsidRPr="0057643B" w:rsidRDefault="0057643B" w:rsidP="0057643B">
            <w:pPr>
              <w:pStyle w:val="Agreement"/>
              <w:tabs>
                <w:tab w:val="clear" w:pos="360"/>
                <w:tab w:val="num" w:pos="1619"/>
              </w:tabs>
              <w:ind w:leftChars="6" w:left="373"/>
              <w:rPr>
                <w:sz w:val="18"/>
                <w:szCs w:val="18"/>
              </w:rPr>
            </w:pPr>
            <w:r w:rsidRPr="0057643B">
              <w:rPr>
                <w:sz w:val="18"/>
                <w:szCs w:val="18"/>
              </w:rPr>
              <w:t xml:space="preserve">For MN initiated inter-SN SCG selective activation, source MN generates the execution conditions for the initial CPAC. </w:t>
            </w:r>
          </w:p>
          <w:p w14:paraId="22809109" w14:textId="77777777" w:rsidR="0057643B" w:rsidRPr="0057643B" w:rsidRDefault="0057643B" w:rsidP="0057643B">
            <w:pPr>
              <w:pStyle w:val="Agreement"/>
              <w:numPr>
                <w:ilvl w:val="0"/>
                <w:numId w:val="0"/>
              </w:numPr>
              <w:tabs>
                <w:tab w:val="left" w:pos="720"/>
              </w:tabs>
              <w:ind w:leftChars="177" w:left="372"/>
              <w:rPr>
                <w:sz w:val="18"/>
                <w:szCs w:val="18"/>
              </w:rPr>
            </w:pPr>
            <w:r w:rsidRPr="00266AC0">
              <w:rPr>
                <w:sz w:val="18"/>
                <w:szCs w:val="18"/>
                <w:highlight w:val="yellow"/>
              </w:rPr>
              <w:t>FFS on the following options for subsequent CPC:</w:t>
            </w:r>
          </w:p>
          <w:p w14:paraId="3948C463" w14:textId="77777777" w:rsidR="0057643B" w:rsidRPr="0057643B" w:rsidRDefault="0057643B" w:rsidP="0057643B">
            <w:pPr>
              <w:pStyle w:val="Agreement"/>
              <w:numPr>
                <w:ilvl w:val="0"/>
                <w:numId w:val="0"/>
              </w:numPr>
              <w:tabs>
                <w:tab w:val="left" w:pos="720"/>
              </w:tabs>
              <w:ind w:leftChars="177" w:left="372"/>
              <w:rPr>
                <w:sz w:val="18"/>
                <w:szCs w:val="18"/>
              </w:rPr>
            </w:pPr>
            <w:r w:rsidRPr="0057643B">
              <w:rPr>
                <w:sz w:val="18"/>
                <w:szCs w:val="18"/>
              </w:rPr>
              <w:t>Option 1: Source MN generates the execution conditions for all subsequent CPC.</w:t>
            </w:r>
          </w:p>
          <w:p w14:paraId="37A2D3B2" w14:textId="77777777" w:rsidR="0057643B" w:rsidRPr="0057643B" w:rsidRDefault="0057643B" w:rsidP="0057643B">
            <w:pPr>
              <w:pStyle w:val="Agreement"/>
              <w:numPr>
                <w:ilvl w:val="0"/>
                <w:numId w:val="0"/>
              </w:numPr>
              <w:tabs>
                <w:tab w:val="left" w:pos="720"/>
              </w:tabs>
              <w:ind w:leftChars="177" w:left="372"/>
              <w:rPr>
                <w:sz w:val="18"/>
                <w:szCs w:val="18"/>
              </w:rPr>
            </w:pPr>
            <w:r w:rsidRPr="0057643B">
              <w:rPr>
                <w:sz w:val="18"/>
                <w:szCs w:val="18"/>
              </w:rPr>
              <w:t>Option 2: Candidate SN may generate execution conditions for subsequent CPC.</w:t>
            </w:r>
          </w:p>
          <w:p w14:paraId="7CA0234F" w14:textId="77777777" w:rsidR="0057643B" w:rsidRPr="00D472F4" w:rsidRDefault="0057643B" w:rsidP="0057643B">
            <w:pPr>
              <w:pStyle w:val="Agreement"/>
              <w:tabs>
                <w:tab w:val="clear" w:pos="360"/>
                <w:tab w:val="num" w:pos="1619"/>
              </w:tabs>
              <w:ind w:leftChars="6" w:left="373"/>
              <w:rPr>
                <w:sz w:val="18"/>
                <w:szCs w:val="18"/>
              </w:rPr>
            </w:pPr>
            <w:r w:rsidRPr="00D472F4">
              <w:rPr>
                <w:sz w:val="18"/>
                <w:szCs w:val="18"/>
              </w:rPr>
              <w:t xml:space="preserve">For SN initiated inter-SN SCG selective activation, source SN generates the execution conditions for the initial CPC. </w:t>
            </w:r>
            <w:r w:rsidRPr="00D472F4">
              <w:rPr>
                <w:sz w:val="18"/>
                <w:szCs w:val="18"/>
              </w:rPr>
              <w:br/>
            </w:r>
            <w:r w:rsidRPr="00D472F4">
              <w:rPr>
                <w:sz w:val="18"/>
                <w:szCs w:val="18"/>
                <w:highlight w:val="yellow"/>
              </w:rPr>
              <w:t xml:space="preserve">FFS if Candidate SN may generate/modify execution conditions for subsequent </w:t>
            </w:r>
            <w:proofErr w:type="gramStart"/>
            <w:r w:rsidRPr="00D472F4">
              <w:rPr>
                <w:sz w:val="18"/>
                <w:szCs w:val="18"/>
                <w:highlight w:val="yellow"/>
              </w:rPr>
              <w:t>CPC</w:t>
            </w:r>
            <w:proofErr w:type="gramEnd"/>
          </w:p>
          <w:p w14:paraId="26779120" w14:textId="77777777" w:rsidR="0057643B" w:rsidRPr="0057643B" w:rsidRDefault="0057643B" w:rsidP="0057643B">
            <w:pPr>
              <w:pStyle w:val="Agreement"/>
              <w:tabs>
                <w:tab w:val="clear" w:pos="360"/>
                <w:tab w:val="num" w:pos="1619"/>
              </w:tabs>
              <w:ind w:leftChars="6" w:left="373"/>
              <w:rPr>
                <w:sz w:val="18"/>
                <w:szCs w:val="18"/>
              </w:rPr>
            </w:pPr>
            <w:r w:rsidRPr="0057643B">
              <w:rPr>
                <w:sz w:val="18"/>
                <w:szCs w:val="18"/>
              </w:rPr>
              <w:t xml:space="preserve">Assume for now that there is only one reference configuration. </w:t>
            </w:r>
          </w:p>
          <w:p w14:paraId="5407432E" w14:textId="77777777" w:rsidR="0057643B" w:rsidRPr="0057643B" w:rsidRDefault="0057643B" w:rsidP="0057643B">
            <w:pPr>
              <w:pStyle w:val="Agreement"/>
              <w:tabs>
                <w:tab w:val="clear" w:pos="360"/>
                <w:tab w:val="num" w:pos="1619"/>
              </w:tabs>
              <w:ind w:leftChars="6" w:left="373"/>
              <w:rPr>
                <w:sz w:val="18"/>
                <w:szCs w:val="18"/>
              </w:rPr>
            </w:pPr>
            <w:r w:rsidRPr="0057643B">
              <w:rPr>
                <w:sz w:val="18"/>
                <w:szCs w:val="18"/>
              </w:rPr>
              <w:t>The following may be included in the initial RRC reconfiguration message containing the Rel-18 CPC configurations:</w:t>
            </w:r>
          </w:p>
          <w:p w14:paraId="35A90B49" w14:textId="77777777" w:rsidR="0057643B" w:rsidRPr="0057643B" w:rsidRDefault="0057643B" w:rsidP="0057643B">
            <w:pPr>
              <w:pStyle w:val="Agreement"/>
              <w:numPr>
                <w:ilvl w:val="0"/>
                <w:numId w:val="3"/>
              </w:numPr>
              <w:ind w:leftChars="177" w:left="732"/>
              <w:rPr>
                <w:sz w:val="18"/>
                <w:szCs w:val="18"/>
              </w:rPr>
            </w:pPr>
            <w:r w:rsidRPr="0057643B">
              <w:rPr>
                <w:sz w:val="18"/>
                <w:szCs w:val="18"/>
              </w:rPr>
              <w:t>Reference SCG configuration (Optionality FFS). Assume as for LTM Reference configuration may be empty.</w:t>
            </w:r>
          </w:p>
          <w:p w14:paraId="3122C59D" w14:textId="77777777" w:rsidR="0057643B" w:rsidRPr="0057643B" w:rsidRDefault="0057643B" w:rsidP="0057643B">
            <w:pPr>
              <w:pStyle w:val="Agreement"/>
              <w:numPr>
                <w:ilvl w:val="0"/>
                <w:numId w:val="0"/>
              </w:numPr>
              <w:ind w:leftChars="177" w:left="372"/>
              <w:rPr>
                <w:sz w:val="18"/>
                <w:szCs w:val="18"/>
              </w:rPr>
            </w:pPr>
            <w:r w:rsidRPr="00266AC0">
              <w:rPr>
                <w:sz w:val="18"/>
                <w:szCs w:val="18"/>
                <w:highlight w:val="yellow"/>
              </w:rPr>
              <w:t>FFS whether MCG configuration is included.</w:t>
            </w:r>
            <w:r w:rsidRPr="0057643B">
              <w:rPr>
                <w:sz w:val="18"/>
                <w:szCs w:val="18"/>
              </w:rPr>
              <w:t xml:space="preserve"> </w:t>
            </w:r>
          </w:p>
          <w:p w14:paraId="1E03E690" w14:textId="77777777" w:rsidR="0057643B" w:rsidRPr="0057643B" w:rsidRDefault="0057643B" w:rsidP="0057643B">
            <w:pPr>
              <w:pStyle w:val="Agreement"/>
              <w:numPr>
                <w:ilvl w:val="0"/>
                <w:numId w:val="0"/>
              </w:numPr>
              <w:ind w:leftChars="177" w:left="372"/>
              <w:rPr>
                <w:sz w:val="18"/>
                <w:szCs w:val="18"/>
              </w:rPr>
            </w:pPr>
            <w:r w:rsidRPr="0057643B">
              <w:rPr>
                <w:sz w:val="18"/>
                <w:szCs w:val="18"/>
              </w:rPr>
              <w:t>FFS RRC model for the reference configuration.</w:t>
            </w:r>
          </w:p>
          <w:p w14:paraId="16B0E394" w14:textId="77777777" w:rsidR="0057643B" w:rsidRPr="0057643B" w:rsidRDefault="0057643B" w:rsidP="0057643B">
            <w:pPr>
              <w:pStyle w:val="Agreement"/>
              <w:numPr>
                <w:ilvl w:val="0"/>
                <w:numId w:val="3"/>
              </w:numPr>
              <w:ind w:leftChars="177" w:left="732"/>
              <w:rPr>
                <w:sz w:val="18"/>
                <w:szCs w:val="18"/>
              </w:rPr>
            </w:pPr>
            <w:r w:rsidRPr="0057643B">
              <w:rPr>
                <w:sz w:val="18"/>
                <w:szCs w:val="18"/>
              </w:rPr>
              <w:t xml:space="preserve">Initial List of candidate target </w:t>
            </w:r>
            <w:proofErr w:type="spellStart"/>
            <w:r w:rsidRPr="0057643B">
              <w:rPr>
                <w:sz w:val="18"/>
                <w:szCs w:val="18"/>
              </w:rPr>
              <w:t>PSCells</w:t>
            </w:r>
            <w:proofErr w:type="spellEnd"/>
            <w:r w:rsidRPr="0057643B">
              <w:rPr>
                <w:sz w:val="18"/>
                <w:szCs w:val="18"/>
              </w:rPr>
              <w:t xml:space="preserve"> (this list can be updated by the network, e.g., cells may be added or removed) with associated target SCG configurations. FFS whether the MCG configurations associated with the target SCG configurations are included. </w:t>
            </w:r>
          </w:p>
          <w:p w14:paraId="1B176043" w14:textId="77777777" w:rsidR="0057643B" w:rsidRPr="0057643B" w:rsidRDefault="0057643B" w:rsidP="0057643B">
            <w:pPr>
              <w:pStyle w:val="Agreement"/>
              <w:numPr>
                <w:ilvl w:val="0"/>
                <w:numId w:val="0"/>
              </w:numPr>
              <w:ind w:leftChars="177" w:left="372"/>
              <w:rPr>
                <w:sz w:val="18"/>
                <w:szCs w:val="18"/>
              </w:rPr>
            </w:pPr>
            <w:r w:rsidRPr="0057643B">
              <w:rPr>
                <w:sz w:val="18"/>
                <w:szCs w:val="18"/>
              </w:rPr>
              <w:t xml:space="preserve">3. The execution conditions associated with each candidate target </w:t>
            </w:r>
            <w:proofErr w:type="spellStart"/>
            <w:r w:rsidRPr="0057643B">
              <w:rPr>
                <w:sz w:val="18"/>
                <w:szCs w:val="18"/>
              </w:rPr>
              <w:t>PSCell</w:t>
            </w:r>
            <w:proofErr w:type="spellEnd"/>
            <w:r w:rsidRPr="0057643B">
              <w:rPr>
                <w:sz w:val="18"/>
                <w:szCs w:val="18"/>
              </w:rPr>
              <w:t xml:space="preserve">. </w:t>
            </w:r>
          </w:p>
          <w:p w14:paraId="6AD4A65B" w14:textId="77777777" w:rsidR="0057643B" w:rsidRPr="0057643B" w:rsidRDefault="0057643B" w:rsidP="0057643B">
            <w:pPr>
              <w:pStyle w:val="Agreement"/>
              <w:numPr>
                <w:ilvl w:val="0"/>
                <w:numId w:val="0"/>
              </w:numPr>
              <w:ind w:leftChars="177" w:left="372"/>
              <w:rPr>
                <w:sz w:val="18"/>
                <w:szCs w:val="18"/>
              </w:rPr>
            </w:pPr>
            <w:r w:rsidRPr="0057643B">
              <w:rPr>
                <w:sz w:val="18"/>
                <w:szCs w:val="18"/>
              </w:rPr>
              <w:t>a.</w:t>
            </w:r>
            <w:r w:rsidRPr="0057643B">
              <w:rPr>
                <w:sz w:val="18"/>
                <w:szCs w:val="18"/>
              </w:rPr>
              <w:tab/>
              <w:t xml:space="preserve">For MN initiated procedure, execution conditions based on event A4 are supported. </w:t>
            </w:r>
            <w:r w:rsidRPr="00266AC0">
              <w:rPr>
                <w:sz w:val="18"/>
                <w:szCs w:val="18"/>
                <w:highlight w:val="yellow"/>
              </w:rPr>
              <w:t>FFS whether A3/A5 are supported.</w:t>
            </w:r>
          </w:p>
          <w:p w14:paraId="7AFEDDDA" w14:textId="77777777" w:rsidR="0057643B" w:rsidRPr="0057643B" w:rsidRDefault="0057643B" w:rsidP="0057643B">
            <w:pPr>
              <w:pStyle w:val="Agreement"/>
              <w:numPr>
                <w:ilvl w:val="0"/>
                <w:numId w:val="0"/>
              </w:numPr>
              <w:ind w:leftChars="177" w:left="372"/>
              <w:rPr>
                <w:sz w:val="18"/>
                <w:szCs w:val="18"/>
              </w:rPr>
            </w:pPr>
            <w:r w:rsidRPr="0057643B">
              <w:rPr>
                <w:sz w:val="18"/>
                <w:szCs w:val="18"/>
              </w:rPr>
              <w:t>b.</w:t>
            </w:r>
            <w:r w:rsidRPr="0057643B">
              <w:rPr>
                <w:sz w:val="18"/>
                <w:szCs w:val="18"/>
              </w:rPr>
              <w:tab/>
              <w:t xml:space="preserve">For SN initiated procedure, execution conditions based on events A3/A5 are supported.      </w:t>
            </w:r>
          </w:p>
          <w:p w14:paraId="6B226F6D" w14:textId="46B51EF9" w:rsidR="00D96FCA" w:rsidRPr="0057643B" w:rsidRDefault="0057643B" w:rsidP="0057643B">
            <w:pPr>
              <w:pStyle w:val="Agreement"/>
              <w:tabs>
                <w:tab w:val="clear" w:pos="360"/>
                <w:tab w:val="num" w:pos="1619"/>
              </w:tabs>
              <w:ind w:leftChars="6" w:left="373"/>
              <w:rPr>
                <w:sz w:val="18"/>
                <w:szCs w:val="18"/>
              </w:rPr>
            </w:pPr>
            <w:r w:rsidRPr="0057643B">
              <w:rPr>
                <w:sz w:val="18"/>
                <w:szCs w:val="18"/>
              </w:rPr>
              <w:t>UE will keep R18 CPC configurations after CPC execution. It should be possible to release a CPC candidate explicitly by RRC reconfiguration procedure.</w:t>
            </w:r>
          </w:p>
        </w:tc>
      </w:tr>
    </w:tbl>
    <w:p w14:paraId="44ECD9CC" w14:textId="77777777" w:rsidR="00D96FCA" w:rsidRPr="00D96FCA" w:rsidRDefault="00D96FCA" w:rsidP="003E16F6">
      <w:pPr>
        <w:widowControl/>
        <w:rPr>
          <w:rFonts w:ascii="Arial" w:eastAsia="Arial Unicode MS" w:hAnsi="Arial"/>
          <w:kern w:val="0"/>
          <w:sz w:val="20"/>
          <w:szCs w:val="20"/>
        </w:rPr>
      </w:pPr>
    </w:p>
    <w:p w14:paraId="7FB7891F" w14:textId="3DFB939E" w:rsidR="00D96FCA" w:rsidRPr="00D96FCA" w:rsidRDefault="006C792C"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this contribution, we discuss some remaining issues for selective SCG activation from the past meetings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lastRenderedPageBreak/>
        <w:t xml:space="preserve">2. </w:t>
      </w:r>
      <w:r w:rsidRPr="002C6C08">
        <w:rPr>
          <w:rFonts w:ascii="Arial" w:eastAsia="Arial Unicode MS" w:hAnsi="Arial" w:hint="eastAsia"/>
          <w:kern w:val="0"/>
          <w:sz w:val="32"/>
          <w:szCs w:val="20"/>
        </w:rPr>
        <w:t>Discussion</w:t>
      </w:r>
    </w:p>
    <w:p w14:paraId="24EF719C" w14:textId="77777777" w:rsidR="00D9678C" w:rsidRPr="002C6C08" w:rsidRDefault="00D9678C" w:rsidP="00D9678C">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Pr>
          <w:rFonts w:ascii="Arial" w:hAnsi="Arial"/>
          <w:kern w:val="0"/>
          <w:sz w:val="28"/>
          <w:szCs w:val="20"/>
        </w:rPr>
        <w:t xml:space="preserve">Subsequent CPC reusing CPA </w:t>
      </w:r>
      <w:proofErr w:type="gramStart"/>
      <w:r>
        <w:rPr>
          <w:rFonts w:ascii="Arial" w:hAnsi="Arial"/>
          <w:kern w:val="0"/>
          <w:sz w:val="28"/>
          <w:szCs w:val="20"/>
        </w:rPr>
        <w:t>configuration</w:t>
      </w:r>
      <w:proofErr w:type="gramEnd"/>
    </w:p>
    <w:p w14:paraId="10E63562" w14:textId="199AF746" w:rsidR="00D9678C" w:rsidRDefault="00D9678C" w:rsidP="00D9678C">
      <w:pPr>
        <w:widowControl/>
        <w:spacing w:after="120" w:line="240" w:lineRule="atLeast"/>
        <w:rPr>
          <w:rFonts w:ascii="Arial" w:hAnsi="Arial"/>
          <w:kern w:val="0"/>
          <w:sz w:val="20"/>
          <w:szCs w:val="20"/>
        </w:rPr>
      </w:pPr>
      <w:r>
        <w:rPr>
          <w:rFonts w:ascii="Arial" w:hAnsi="Arial"/>
          <w:kern w:val="0"/>
          <w:sz w:val="20"/>
          <w:szCs w:val="20"/>
        </w:rPr>
        <w:t>In RAN2#121, there was agreed assumption that</w:t>
      </w:r>
      <w:r w:rsidRPr="00967047">
        <w:rPr>
          <w:rFonts w:ascii="Arial" w:hAnsi="Arial"/>
          <w:kern w:val="0"/>
          <w:sz w:val="20"/>
          <w:szCs w:val="20"/>
        </w:rPr>
        <w:t xml:space="preserve"> a CPA conditional configuration can be used for CPC (but with different triggering conditions)</w:t>
      </w:r>
      <w:r>
        <w:rPr>
          <w:rFonts w:ascii="Arial" w:hAnsi="Arial"/>
          <w:kern w:val="0"/>
          <w:sz w:val="20"/>
          <w:szCs w:val="20"/>
        </w:rPr>
        <w:t>. This would mean to provide an additional execution condition to be used for the subsequent CPC, but nothing more than that. The consequence should be no delta configuration applied for such subsequent CPC</w:t>
      </w:r>
      <w:r w:rsidR="002225AB">
        <w:rPr>
          <w:rFonts w:ascii="Arial" w:hAnsi="Arial"/>
          <w:kern w:val="0"/>
          <w:sz w:val="20"/>
          <w:szCs w:val="20"/>
        </w:rPr>
        <w:t xml:space="preserve"> reusing</w:t>
      </w:r>
      <w:r>
        <w:rPr>
          <w:rFonts w:ascii="Arial" w:hAnsi="Arial"/>
          <w:kern w:val="0"/>
          <w:sz w:val="20"/>
          <w:szCs w:val="20"/>
        </w:rPr>
        <w:t xml:space="preserve"> the CPA configuration.</w:t>
      </w:r>
    </w:p>
    <w:p w14:paraId="489B5030" w14:textId="77777777" w:rsidR="00D9678C" w:rsidRDefault="00D9678C" w:rsidP="00D9678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when a CPA configuration is used for the subsequent CPC with a different condition, the UE applies the full configuration without using a reference configuration.</w:t>
      </w:r>
    </w:p>
    <w:p w14:paraId="4302157A" w14:textId="77777777" w:rsidR="003E16F6" w:rsidRPr="002C6C08" w:rsidRDefault="003E16F6" w:rsidP="003E16F6">
      <w:pPr>
        <w:widowControl/>
        <w:spacing w:after="120" w:line="240" w:lineRule="atLeast"/>
        <w:rPr>
          <w:rFonts w:ascii="Arial" w:hAnsi="Arial"/>
          <w:kern w:val="0"/>
          <w:sz w:val="20"/>
          <w:szCs w:val="20"/>
        </w:rPr>
      </w:pPr>
    </w:p>
    <w:p w14:paraId="4C326CF6" w14:textId="1BA659E3" w:rsidR="00D9678C" w:rsidRPr="002C6C08" w:rsidRDefault="00D9678C" w:rsidP="00D9678C">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Execution condition for MN-initiated</w:t>
      </w:r>
      <w:r w:rsidR="001A1C24">
        <w:rPr>
          <w:rFonts w:ascii="Arial" w:hAnsi="Arial"/>
          <w:kern w:val="0"/>
          <w:sz w:val="28"/>
          <w:szCs w:val="20"/>
        </w:rPr>
        <w:t xml:space="preserve"> procedure</w:t>
      </w:r>
    </w:p>
    <w:p w14:paraId="1C01C8E8" w14:textId="6E9FD4AB" w:rsidR="00266AC0" w:rsidRDefault="00266AC0" w:rsidP="00D9678C">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RAN2#121bis-e, </w:t>
      </w:r>
      <w:r w:rsidR="00A9296E">
        <w:rPr>
          <w:rFonts w:ascii="Arial" w:hAnsi="Arial"/>
          <w:kern w:val="0"/>
          <w:sz w:val="20"/>
          <w:szCs w:val="20"/>
        </w:rPr>
        <w:t>it was agreed that the MN generates the execution condition for the initial CPAC</w:t>
      </w:r>
      <w:r w:rsidR="001A2FF3">
        <w:rPr>
          <w:rFonts w:ascii="Arial" w:hAnsi="Arial"/>
          <w:kern w:val="0"/>
          <w:sz w:val="20"/>
          <w:szCs w:val="20"/>
        </w:rPr>
        <w:t xml:space="preserve"> in the MN-initiated SCG selective activation</w:t>
      </w:r>
      <w:r w:rsidR="00A9296E">
        <w:rPr>
          <w:rFonts w:ascii="Arial" w:hAnsi="Arial"/>
          <w:kern w:val="0"/>
          <w:sz w:val="20"/>
          <w:szCs w:val="20"/>
        </w:rPr>
        <w:t>, while for subsequent CPC, still there are two options on the table:</w:t>
      </w:r>
    </w:p>
    <w:p w14:paraId="590CB821" w14:textId="77777777" w:rsidR="00A9296E" w:rsidRPr="00A9296E" w:rsidRDefault="00A9296E" w:rsidP="00A9296E">
      <w:pPr>
        <w:pStyle w:val="ab"/>
        <w:widowControl/>
        <w:numPr>
          <w:ilvl w:val="0"/>
          <w:numId w:val="4"/>
        </w:numPr>
        <w:spacing w:after="120" w:line="240" w:lineRule="atLeast"/>
        <w:ind w:leftChars="0"/>
        <w:rPr>
          <w:rFonts w:ascii="Arial" w:hAnsi="Arial"/>
          <w:kern w:val="0"/>
          <w:sz w:val="20"/>
          <w:szCs w:val="20"/>
        </w:rPr>
      </w:pPr>
      <w:r w:rsidRPr="00A9296E">
        <w:rPr>
          <w:rFonts w:ascii="Arial" w:hAnsi="Arial"/>
          <w:kern w:val="0"/>
          <w:sz w:val="20"/>
          <w:szCs w:val="20"/>
        </w:rPr>
        <w:t>Option 1: Source MN generates the execution conditions for all subsequent CPC.</w:t>
      </w:r>
    </w:p>
    <w:p w14:paraId="4594C50D" w14:textId="5800A088" w:rsidR="00A9296E" w:rsidRPr="00A9296E" w:rsidRDefault="00A9296E" w:rsidP="00A9296E">
      <w:pPr>
        <w:pStyle w:val="ab"/>
        <w:widowControl/>
        <w:numPr>
          <w:ilvl w:val="0"/>
          <w:numId w:val="4"/>
        </w:numPr>
        <w:spacing w:after="120" w:line="240" w:lineRule="atLeast"/>
        <w:ind w:leftChars="0"/>
        <w:rPr>
          <w:rFonts w:ascii="Arial" w:hAnsi="Arial"/>
          <w:kern w:val="0"/>
          <w:sz w:val="20"/>
          <w:szCs w:val="20"/>
        </w:rPr>
      </w:pPr>
      <w:r w:rsidRPr="00A9296E">
        <w:rPr>
          <w:rFonts w:ascii="Arial" w:hAnsi="Arial"/>
          <w:kern w:val="0"/>
          <w:sz w:val="20"/>
          <w:szCs w:val="20"/>
        </w:rPr>
        <w:t>Option 2: Candidate SN may generate execution conditions for subsequent CPC.</w:t>
      </w:r>
    </w:p>
    <w:p w14:paraId="0C014BAB" w14:textId="77777777" w:rsidR="00652499" w:rsidRDefault="00930405" w:rsidP="00930405">
      <w:pPr>
        <w:widowControl/>
        <w:spacing w:after="120" w:line="240" w:lineRule="atLeast"/>
        <w:rPr>
          <w:rFonts w:ascii="Arial" w:hAnsi="Arial"/>
          <w:kern w:val="0"/>
          <w:sz w:val="20"/>
          <w:szCs w:val="20"/>
        </w:rPr>
      </w:pPr>
      <w:r>
        <w:rPr>
          <w:rFonts w:ascii="Arial" w:hAnsi="Arial"/>
          <w:kern w:val="0"/>
          <w:sz w:val="20"/>
          <w:szCs w:val="20"/>
        </w:rPr>
        <w:t xml:space="preserve">As this is the MN-initiated procedure, the Option 1 should be the baseline. The argument supporting the Option 2 is that the candidate SN may want to generate the execution condition which is to be applied when the candidate cell(s) of the candidate SN is the serving </w:t>
      </w:r>
      <w:proofErr w:type="spellStart"/>
      <w:proofErr w:type="gramStart"/>
      <w:r>
        <w:rPr>
          <w:rFonts w:ascii="Arial" w:hAnsi="Arial"/>
          <w:kern w:val="0"/>
          <w:sz w:val="20"/>
          <w:szCs w:val="20"/>
        </w:rPr>
        <w:t>PSCell</w:t>
      </w:r>
      <w:proofErr w:type="spellEnd"/>
      <w:proofErr w:type="gramEnd"/>
      <w:r>
        <w:rPr>
          <w:rFonts w:ascii="Arial" w:hAnsi="Arial"/>
          <w:kern w:val="0"/>
          <w:sz w:val="20"/>
          <w:szCs w:val="20"/>
        </w:rPr>
        <w:t xml:space="preserve"> and this way could give some flexibility. </w:t>
      </w:r>
    </w:p>
    <w:p w14:paraId="254CEBE6" w14:textId="01062820" w:rsidR="00930405" w:rsidRDefault="00930405" w:rsidP="00930405">
      <w:pPr>
        <w:widowControl/>
        <w:spacing w:after="120" w:line="240" w:lineRule="atLeast"/>
        <w:rPr>
          <w:rFonts w:ascii="Arial" w:hAnsi="Arial"/>
          <w:kern w:val="0"/>
          <w:sz w:val="20"/>
          <w:szCs w:val="20"/>
        </w:rPr>
      </w:pPr>
      <w:r>
        <w:rPr>
          <w:rFonts w:ascii="Arial" w:hAnsi="Arial"/>
          <w:kern w:val="0"/>
          <w:sz w:val="20"/>
          <w:szCs w:val="20"/>
        </w:rPr>
        <w:t xml:space="preserve">However, it should be noted that this is the MN-initiated procedure, </w:t>
      </w:r>
      <w:proofErr w:type="gramStart"/>
      <w:r>
        <w:rPr>
          <w:rFonts w:ascii="Arial" w:hAnsi="Arial"/>
          <w:kern w:val="0"/>
          <w:sz w:val="20"/>
          <w:szCs w:val="20"/>
        </w:rPr>
        <w:t>i.e.</w:t>
      </w:r>
      <w:proofErr w:type="gramEnd"/>
      <w:r>
        <w:rPr>
          <w:rFonts w:ascii="Arial" w:hAnsi="Arial"/>
          <w:kern w:val="0"/>
          <w:sz w:val="20"/>
          <w:szCs w:val="20"/>
        </w:rPr>
        <w:t xml:space="preserve"> reusing MN-initiated CPC with removing RRC</w:t>
      </w:r>
      <w:r w:rsidR="000E666C">
        <w:rPr>
          <w:rFonts w:ascii="Arial" w:hAnsi="Arial"/>
          <w:kern w:val="0"/>
          <w:sz w:val="20"/>
          <w:szCs w:val="20"/>
        </w:rPr>
        <w:t xml:space="preserve"> </w:t>
      </w:r>
      <w:r>
        <w:rPr>
          <w:rFonts w:ascii="Arial" w:hAnsi="Arial"/>
          <w:kern w:val="0"/>
          <w:sz w:val="20"/>
          <w:szCs w:val="20"/>
        </w:rPr>
        <w:t>Reconfiguration procedure for the subsequent CPC</w:t>
      </w:r>
      <w:r w:rsidR="00652499">
        <w:rPr>
          <w:rFonts w:ascii="Arial" w:hAnsi="Arial"/>
          <w:kern w:val="0"/>
          <w:sz w:val="20"/>
          <w:szCs w:val="20"/>
        </w:rPr>
        <w:t xml:space="preserve"> (as shown in Fig.1)</w:t>
      </w:r>
      <w:r>
        <w:rPr>
          <w:rFonts w:ascii="Arial" w:hAnsi="Arial"/>
          <w:kern w:val="0"/>
          <w:sz w:val="20"/>
          <w:szCs w:val="20"/>
        </w:rPr>
        <w:t>. This would mean that the intention of the feature should be to apply the MN-initiated CPC for the subsequent CPC as well and thus the execution condition should be also along with the MN-initiated CPC. If there is need for the candidate SN to generate the execution condition, that can be considered for the SN-initiated procedure. There is no need to mix two different procedures. Indeed, it just cause additional complexity for the MN-initiated procedure. Therefore, we still propose to go with the Option 1.</w:t>
      </w:r>
    </w:p>
    <w:p w14:paraId="18C1BA1D" w14:textId="324C97BA" w:rsidR="00D9678C" w:rsidRDefault="00D9678C" w:rsidP="00D9678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agree that</w:t>
      </w:r>
      <w:r w:rsidR="00FF308B">
        <w:rPr>
          <w:rFonts w:ascii="Arial" w:hAnsi="Arial"/>
          <w:b/>
          <w:kern w:val="0"/>
          <w:sz w:val="20"/>
          <w:szCs w:val="20"/>
        </w:rPr>
        <w:t xml:space="preserve"> only</w:t>
      </w:r>
      <w:r>
        <w:rPr>
          <w:rFonts w:ascii="Arial" w:hAnsi="Arial"/>
          <w:b/>
          <w:kern w:val="0"/>
          <w:sz w:val="20"/>
          <w:szCs w:val="20"/>
        </w:rPr>
        <w:t xml:space="preserve"> the </w:t>
      </w:r>
      <w:r w:rsidRPr="00973845">
        <w:rPr>
          <w:rFonts w:ascii="Arial" w:hAnsi="Arial"/>
          <w:b/>
          <w:kern w:val="0"/>
          <w:sz w:val="20"/>
          <w:szCs w:val="20"/>
        </w:rPr>
        <w:t>MN generates the execution conditions for all subsequent CPCs</w:t>
      </w:r>
      <w:r>
        <w:rPr>
          <w:rFonts w:ascii="Arial" w:hAnsi="Arial"/>
          <w:b/>
          <w:kern w:val="0"/>
          <w:sz w:val="20"/>
          <w:szCs w:val="20"/>
        </w:rPr>
        <w:t>.</w:t>
      </w:r>
    </w:p>
    <w:p w14:paraId="689067DC" w14:textId="2DA2672E" w:rsidR="0025164A" w:rsidRDefault="00050203" w:rsidP="003E16F6">
      <w:pPr>
        <w:widowControl/>
        <w:spacing w:after="120" w:line="240" w:lineRule="atLeast"/>
        <w:rPr>
          <w:rFonts w:ascii="Arial" w:hAnsi="Arial"/>
          <w:kern w:val="0"/>
          <w:sz w:val="20"/>
          <w:szCs w:val="20"/>
        </w:rPr>
      </w:pPr>
      <w:r w:rsidRPr="00050203">
        <w:rPr>
          <w:noProof/>
        </w:rPr>
        <w:drawing>
          <wp:anchor distT="0" distB="0" distL="114300" distR="114300" simplePos="0" relativeHeight="251659264" behindDoc="0" locked="0" layoutInCell="1" allowOverlap="1" wp14:anchorId="4A5D285A" wp14:editId="7FA2B6C0">
            <wp:simplePos x="0" y="0"/>
            <wp:positionH relativeFrom="column">
              <wp:posOffset>0</wp:posOffset>
            </wp:positionH>
            <wp:positionV relativeFrom="paragraph">
              <wp:posOffset>227330</wp:posOffset>
            </wp:positionV>
            <wp:extent cx="6120765" cy="2781300"/>
            <wp:effectExtent l="0" t="0" r="0" b="0"/>
            <wp:wrapTopAndBottom/>
            <wp:docPr id="18494207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420761" name=""/>
                    <pic:cNvPicPr/>
                  </pic:nvPicPr>
                  <pic:blipFill>
                    <a:blip r:embed="rId7"/>
                    <a:stretch>
                      <a:fillRect/>
                    </a:stretch>
                  </pic:blipFill>
                  <pic:spPr>
                    <a:xfrm>
                      <a:off x="0" y="0"/>
                      <a:ext cx="6120765" cy="2781300"/>
                    </a:xfrm>
                    <a:prstGeom prst="rect">
                      <a:avLst/>
                    </a:prstGeom>
                  </pic:spPr>
                </pic:pic>
              </a:graphicData>
            </a:graphic>
          </wp:anchor>
        </w:drawing>
      </w:r>
    </w:p>
    <w:p w14:paraId="0DE379BF" w14:textId="18F86534" w:rsidR="0025164A" w:rsidRPr="004F0944" w:rsidRDefault="0025164A" w:rsidP="004F0944">
      <w:pPr>
        <w:widowControl/>
        <w:spacing w:after="120" w:line="240" w:lineRule="atLeast"/>
        <w:jc w:val="center"/>
        <w:rPr>
          <w:rFonts w:ascii="Arial" w:hAnsi="Arial"/>
          <w:b/>
          <w:bCs/>
          <w:kern w:val="0"/>
          <w:sz w:val="20"/>
          <w:szCs w:val="20"/>
        </w:rPr>
      </w:pPr>
      <w:r w:rsidRPr="004F0944">
        <w:rPr>
          <w:rFonts w:ascii="Arial" w:hAnsi="Arial"/>
          <w:b/>
          <w:bCs/>
          <w:kern w:val="0"/>
          <w:sz w:val="20"/>
          <w:szCs w:val="20"/>
        </w:rPr>
        <w:t>Fig.1: Comparison of MN-initiated procedures in Rel-17 and Rel-18 (expectation)</w:t>
      </w:r>
    </w:p>
    <w:p w14:paraId="030DAFFC" w14:textId="77777777" w:rsidR="0025164A" w:rsidRDefault="0025164A" w:rsidP="003E16F6">
      <w:pPr>
        <w:widowControl/>
        <w:spacing w:after="120" w:line="240" w:lineRule="atLeast"/>
        <w:rPr>
          <w:rFonts w:ascii="Arial" w:hAnsi="Arial"/>
          <w:kern w:val="0"/>
          <w:sz w:val="20"/>
          <w:szCs w:val="20"/>
        </w:rPr>
      </w:pPr>
    </w:p>
    <w:p w14:paraId="6E971D80" w14:textId="3F658952" w:rsidR="00EC3D6D" w:rsidRPr="00EC3D6D" w:rsidRDefault="006E1619"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nother issue </w:t>
      </w:r>
      <w:r w:rsidR="00A2379F">
        <w:rPr>
          <w:rFonts w:ascii="Arial" w:hAnsi="Arial"/>
          <w:kern w:val="0"/>
          <w:sz w:val="20"/>
          <w:szCs w:val="20"/>
        </w:rPr>
        <w:t xml:space="preserve">is </w:t>
      </w:r>
      <w:r w:rsidR="00DF3B92" w:rsidRPr="00DF3B92">
        <w:rPr>
          <w:rFonts w:ascii="Arial" w:hAnsi="Arial"/>
          <w:kern w:val="0"/>
          <w:sz w:val="20"/>
          <w:szCs w:val="20"/>
        </w:rPr>
        <w:t xml:space="preserve">whether </w:t>
      </w:r>
      <w:r w:rsidR="00DF3B92">
        <w:rPr>
          <w:rFonts w:ascii="Arial" w:hAnsi="Arial"/>
          <w:kern w:val="0"/>
          <w:sz w:val="20"/>
          <w:szCs w:val="20"/>
        </w:rPr>
        <w:t xml:space="preserve">the conditional event </w:t>
      </w:r>
      <w:r w:rsidR="00DF3B92" w:rsidRPr="00DF3B92">
        <w:rPr>
          <w:rFonts w:ascii="Arial" w:hAnsi="Arial"/>
          <w:kern w:val="0"/>
          <w:sz w:val="20"/>
          <w:szCs w:val="20"/>
        </w:rPr>
        <w:t>A3/A5 are supported</w:t>
      </w:r>
      <w:r w:rsidR="00DF3B92">
        <w:rPr>
          <w:rFonts w:ascii="Arial" w:hAnsi="Arial"/>
          <w:kern w:val="0"/>
          <w:sz w:val="20"/>
          <w:szCs w:val="20"/>
        </w:rPr>
        <w:t xml:space="preserve"> for MN-initiated procedure</w:t>
      </w:r>
      <w:r w:rsidR="00DF3B92" w:rsidRPr="00DF3B92">
        <w:rPr>
          <w:rFonts w:ascii="Arial" w:hAnsi="Arial"/>
          <w:kern w:val="0"/>
          <w:sz w:val="20"/>
          <w:szCs w:val="20"/>
        </w:rPr>
        <w:t>.</w:t>
      </w:r>
      <w:r w:rsidR="00DF3B92">
        <w:rPr>
          <w:rFonts w:ascii="Arial" w:hAnsi="Arial"/>
          <w:kern w:val="0"/>
          <w:sz w:val="20"/>
          <w:szCs w:val="20"/>
        </w:rPr>
        <w:t xml:space="preserve"> Assuming the Option </w:t>
      </w:r>
      <w:r w:rsidR="00643D00">
        <w:rPr>
          <w:rFonts w:ascii="Arial" w:hAnsi="Arial"/>
          <w:kern w:val="0"/>
          <w:sz w:val="20"/>
          <w:szCs w:val="20"/>
        </w:rPr>
        <w:t>1</w:t>
      </w:r>
      <w:r w:rsidR="00DF3B92">
        <w:rPr>
          <w:rFonts w:ascii="Arial" w:hAnsi="Arial"/>
          <w:kern w:val="0"/>
          <w:sz w:val="20"/>
          <w:szCs w:val="20"/>
        </w:rPr>
        <w:t xml:space="preserve"> (</w:t>
      </w:r>
      <w:proofErr w:type="gramStart"/>
      <w:r w:rsidR="00DF3B92">
        <w:rPr>
          <w:rFonts w:ascii="Arial" w:hAnsi="Arial"/>
          <w:kern w:val="0"/>
          <w:sz w:val="20"/>
          <w:szCs w:val="20"/>
        </w:rPr>
        <w:t>i.e.</w:t>
      </w:r>
      <w:proofErr w:type="gramEnd"/>
      <w:r w:rsidR="00DF3B92">
        <w:rPr>
          <w:rFonts w:ascii="Arial" w:hAnsi="Arial"/>
          <w:kern w:val="0"/>
          <w:sz w:val="20"/>
          <w:szCs w:val="20"/>
        </w:rPr>
        <w:t xml:space="preserve"> MN generates the execution conditions for all subsequent CPCs), it is straightforward that the </w:t>
      </w:r>
      <w:r w:rsidR="00DF3B92">
        <w:rPr>
          <w:rFonts w:ascii="Arial" w:hAnsi="Arial"/>
          <w:kern w:val="0"/>
          <w:sz w:val="20"/>
          <w:szCs w:val="20"/>
        </w:rPr>
        <w:lastRenderedPageBreak/>
        <w:t>A4 is only supported but not A3/A5. This is because the procedure itself is still MN-initiated CPC and there is no A3/A5 support for MN-initiated CPC. There is no point (or strong motivation) to support the A3/A5.</w:t>
      </w:r>
    </w:p>
    <w:p w14:paraId="61866E0F" w14:textId="053B7458" w:rsidR="00DF3B92" w:rsidRDefault="00DF3B92" w:rsidP="00DF3B92">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w:t>
      </w:r>
      <w:r>
        <w:rPr>
          <w:rFonts w:ascii="Arial" w:hAnsi="Arial"/>
          <w:b/>
          <w:kern w:val="0"/>
          <w:sz w:val="20"/>
          <w:szCs w:val="20"/>
        </w:rPr>
        <w:t xml:space="preserve"> 3</w:t>
      </w:r>
      <w:r w:rsidRPr="002C6C08">
        <w:rPr>
          <w:rFonts w:ascii="Arial" w:hAnsi="Arial" w:hint="eastAsia"/>
          <w:b/>
          <w:kern w:val="0"/>
          <w:sz w:val="20"/>
          <w:szCs w:val="20"/>
        </w:rPr>
        <w:t xml:space="preserve">: </w:t>
      </w:r>
      <w:r>
        <w:rPr>
          <w:rFonts w:ascii="Arial" w:hAnsi="Arial"/>
          <w:b/>
          <w:kern w:val="0"/>
          <w:sz w:val="20"/>
          <w:szCs w:val="20"/>
        </w:rPr>
        <w:t xml:space="preserve">RAN2 to agree that </w:t>
      </w:r>
      <w:r w:rsidR="004653BB">
        <w:rPr>
          <w:rFonts w:ascii="Arial" w:hAnsi="Arial"/>
          <w:b/>
          <w:kern w:val="0"/>
          <w:sz w:val="20"/>
          <w:szCs w:val="20"/>
        </w:rPr>
        <w:t xml:space="preserve">only </w:t>
      </w:r>
      <w:r>
        <w:rPr>
          <w:rFonts w:ascii="Arial" w:hAnsi="Arial"/>
          <w:b/>
          <w:kern w:val="0"/>
          <w:sz w:val="20"/>
          <w:szCs w:val="20"/>
        </w:rPr>
        <w:t>the</w:t>
      </w:r>
      <w:r w:rsidRPr="00DF3B92">
        <w:rPr>
          <w:rFonts w:ascii="Arial" w:hAnsi="Arial"/>
          <w:b/>
          <w:kern w:val="0"/>
          <w:sz w:val="20"/>
          <w:szCs w:val="20"/>
        </w:rPr>
        <w:t xml:space="preserve"> event A4 </w:t>
      </w:r>
      <w:r>
        <w:rPr>
          <w:rFonts w:ascii="Arial" w:hAnsi="Arial"/>
          <w:b/>
          <w:kern w:val="0"/>
          <w:sz w:val="20"/>
          <w:szCs w:val="20"/>
        </w:rPr>
        <w:t>is supported for MN-initiated procedure.</w:t>
      </w:r>
    </w:p>
    <w:p w14:paraId="43FF4DC0" w14:textId="77777777" w:rsidR="006E1619" w:rsidRPr="00DF3B92" w:rsidRDefault="006E1619" w:rsidP="003E16F6">
      <w:pPr>
        <w:widowControl/>
        <w:spacing w:after="120" w:line="240" w:lineRule="atLeast"/>
        <w:rPr>
          <w:rFonts w:ascii="Arial" w:hAnsi="Arial"/>
          <w:kern w:val="0"/>
          <w:sz w:val="20"/>
          <w:szCs w:val="20"/>
        </w:rPr>
      </w:pPr>
    </w:p>
    <w:p w14:paraId="2C67FA60" w14:textId="0BA74CA5" w:rsidR="00C34D0D" w:rsidRPr="002C6C08" w:rsidRDefault="00C34D0D" w:rsidP="00C34D0D">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Execution condition for SN-initiated procedure</w:t>
      </w:r>
    </w:p>
    <w:p w14:paraId="1826FF43" w14:textId="4D3C9F75" w:rsidR="004928E5" w:rsidRDefault="003B1A6B" w:rsidP="003E16F6">
      <w:pPr>
        <w:widowControl/>
        <w:spacing w:after="120" w:line="240" w:lineRule="atLeast"/>
        <w:rPr>
          <w:rFonts w:ascii="Arial" w:hAnsi="Arial"/>
          <w:kern w:val="0"/>
          <w:sz w:val="20"/>
          <w:szCs w:val="20"/>
        </w:rPr>
      </w:pPr>
      <w:r>
        <w:rPr>
          <w:rFonts w:ascii="Arial" w:hAnsi="Arial"/>
          <w:kern w:val="0"/>
          <w:sz w:val="20"/>
          <w:szCs w:val="20"/>
        </w:rPr>
        <w:t>Next,</w:t>
      </w:r>
      <w:r w:rsidR="001A2FF3">
        <w:rPr>
          <w:rFonts w:ascii="Arial" w:hAnsi="Arial"/>
          <w:kern w:val="0"/>
          <w:sz w:val="20"/>
          <w:szCs w:val="20"/>
        </w:rPr>
        <w:t xml:space="preserve"> we discuss the SN-initiated procedure. </w:t>
      </w:r>
      <w:r w:rsidR="002F7F23">
        <w:rPr>
          <w:rFonts w:ascii="Arial" w:hAnsi="Arial"/>
          <w:kern w:val="0"/>
          <w:sz w:val="20"/>
          <w:szCs w:val="20"/>
        </w:rPr>
        <w:t>I</w:t>
      </w:r>
      <w:r w:rsidR="001A2FF3">
        <w:rPr>
          <w:rFonts w:ascii="Arial" w:hAnsi="Arial"/>
          <w:kern w:val="0"/>
          <w:sz w:val="20"/>
          <w:szCs w:val="20"/>
        </w:rPr>
        <w:t xml:space="preserve">t was agreed that </w:t>
      </w:r>
      <w:r w:rsidR="00033E7E">
        <w:rPr>
          <w:rFonts w:ascii="Arial" w:hAnsi="Arial"/>
          <w:kern w:val="0"/>
          <w:sz w:val="20"/>
          <w:szCs w:val="20"/>
        </w:rPr>
        <w:t xml:space="preserve">the </w:t>
      </w:r>
      <w:r w:rsidR="001A2FF3" w:rsidRPr="001A2FF3">
        <w:rPr>
          <w:rFonts w:ascii="Arial" w:hAnsi="Arial"/>
          <w:kern w:val="0"/>
          <w:sz w:val="20"/>
          <w:szCs w:val="20"/>
        </w:rPr>
        <w:t>source SN generates the execution conditions for the initial CPC</w:t>
      </w:r>
      <w:r w:rsidR="00033E7E">
        <w:rPr>
          <w:rFonts w:ascii="Arial" w:hAnsi="Arial"/>
          <w:kern w:val="0"/>
          <w:sz w:val="20"/>
          <w:szCs w:val="20"/>
        </w:rPr>
        <w:t xml:space="preserve"> for</w:t>
      </w:r>
      <w:r w:rsidR="00033E7E" w:rsidRPr="001A2FF3">
        <w:rPr>
          <w:rFonts w:ascii="Arial" w:hAnsi="Arial"/>
          <w:kern w:val="0"/>
          <w:sz w:val="20"/>
          <w:szCs w:val="20"/>
        </w:rPr>
        <w:t xml:space="preserve"> SN initiated SCG selective activation</w:t>
      </w:r>
      <w:r w:rsidR="001A2FF3" w:rsidRPr="001A2FF3">
        <w:rPr>
          <w:rFonts w:ascii="Arial" w:hAnsi="Arial"/>
          <w:kern w:val="0"/>
          <w:sz w:val="20"/>
          <w:szCs w:val="20"/>
        </w:rPr>
        <w:t xml:space="preserve">. </w:t>
      </w:r>
      <w:r w:rsidR="001A2FF3">
        <w:rPr>
          <w:rFonts w:ascii="Arial" w:hAnsi="Arial"/>
          <w:kern w:val="0"/>
          <w:sz w:val="20"/>
          <w:szCs w:val="20"/>
        </w:rPr>
        <w:t xml:space="preserve">Same as the MN-initiated, it is </w:t>
      </w:r>
      <w:r w:rsidR="001A2FF3" w:rsidRPr="001A2FF3">
        <w:rPr>
          <w:rFonts w:ascii="Arial" w:hAnsi="Arial"/>
          <w:kern w:val="0"/>
          <w:sz w:val="20"/>
          <w:szCs w:val="20"/>
        </w:rPr>
        <w:t xml:space="preserve">FFS if </w:t>
      </w:r>
      <w:r w:rsidR="001A2FF3">
        <w:rPr>
          <w:rFonts w:ascii="Arial" w:hAnsi="Arial"/>
          <w:kern w:val="0"/>
          <w:sz w:val="20"/>
          <w:szCs w:val="20"/>
        </w:rPr>
        <w:t>the c</w:t>
      </w:r>
      <w:r w:rsidR="001A2FF3" w:rsidRPr="001A2FF3">
        <w:rPr>
          <w:rFonts w:ascii="Arial" w:hAnsi="Arial"/>
          <w:kern w:val="0"/>
          <w:sz w:val="20"/>
          <w:szCs w:val="20"/>
        </w:rPr>
        <w:t>andidate SN may generate</w:t>
      </w:r>
      <w:r w:rsidR="001A2FF3">
        <w:rPr>
          <w:rFonts w:ascii="Arial" w:hAnsi="Arial"/>
          <w:kern w:val="0"/>
          <w:sz w:val="20"/>
          <w:szCs w:val="20"/>
        </w:rPr>
        <w:t xml:space="preserve"> or </w:t>
      </w:r>
      <w:r w:rsidR="001A2FF3" w:rsidRPr="001A2FF3">
        <w:rPr>
          <w:rFonts w:ascii="Arial" w:hAnsi="Arial"/>
          <w:kern w:val="0"/>
          <w:sz w:val="20"/>
          <w:szCs w:val="20"/>
        </w:rPr>
        <w:t>modify execution conditions for subsequent CPC</w:t>
      </w:r>
      <w:r w:rsidR="001A2FF3">
        <w:rPr>
          <w:rFonts w:ascii="Arial" w:hAnsi="Arial"/>
          <w:kern w:val="0"/>
          <w:sz w:val="20"/>
          <w:szCs w:val="20"/>
        </w:rPr>
        <w:t>s.</w:t>
      </w:r>
      <w:r w:rsidR="00366DEF">
        <w:rPr>
          <w:rFonts w:ascii="Arial" w:hAnsi="Arial"/>
          <w:kern w:val="0"/>
          <w:sz w:val="20"/>
          <w:szCs w:val="20"/>
        </w:rPr>
        <w:t xml:space="preserve"> </w:t>
      </w:r>
      <w:r w:rsidR="00FE2B79">
        <w:rPr>
          <w:rFonts w:ascii="Arial" w:hAnsi="Arial"/>
          <w:kern w:val="0"/>
          <w:sz w:val="20"/>
          <w:szCs w:val="20"/>
        </w:rPr>
        <w:t>As t</w:t>
      </w:r>
      <w:r w:rsidR="00366DEF">
        <w:rPr>
          <w:rFonts w:ascii="Arial" w:hAnsi="Arial"/>
          <w:kern w:val="0"/>
          <w:sz w:val="20"/>
          <w:szCs w:val="20"/>
        </w:rPr>
        <w:t xml:space="preserve">he execution condition </w:t>
      </w:r>
      <w:r w:rsidR="002F7F23">
        <w:rPr>
          <w:rFonts w:ascii="Arial" w:hAnsi="Arial"/>
          <w:kern w:val="0"/>
          <w:sz w:val="20"/>
          <w:szCs w:val="20"/>
        </w:rPr>
        <w:t xml:space="preserve">for SN-initiated CPC </w:t>
      </w:r>
      <w:r w:rsidR="00366DEF">
        <w:rPr>
          <w:rFonts w:ascii="Arial" w:hAnsi="Arial"/>
          <w:kern w:val="0"/>
          <w:sz w:val="20"/>
          <w:szCs w:val="20"/>
        </w:rPr>
        <w:t xml:space="preserve">is </w:t>
      </w:r>
      <w:r w:rsidR="002F7F23">
        <w:rPr>
          <w:rFonts w:ascii="Arial" w:hAnsi="Arial"/>
          <w:kern w:val="0"/>
          <w:sz w:val="20"/>
          <w:szCs w:val="20"/>
        </w:rPr>
        <w:t>generated by the source SN</w:t>
      </w:r>
      <w:r w:rsidR="00FE2B79">
        <w:rPr>
          <w:rFonts w:ascii="Arial" w:hAnsi="Arial"/>
          <w:kern w:val="0"/>
          <w:sz w:val="20"/>
          <w:szCs w:val="20"/>
        </w:rPr>
        <w:t>, it may make sense to consider this</w:t>
      </w:r>
      <w:r w:rsidR="00B94DD0">
        <w:rPr>
          <w:rFonts w:ascii="Arial" w:hAnsi="Arial"/>
          <w:kern w:val="0"/>
          <w:sz w:val="20"/>
          <w:szCs w:val="20"/>
        </w:rPr>
        <w:t xml:space="preserve"> approach. </w:t>
      </w:r>
      <w:r w:rsidR="00FE2B79">
        <w:rPr>
          <w:rFonts w:ascii="Arial" w:hAnsi="Arial"/>
          <w:kern w:val="0"/>
          <w:sz w:val="20"/>
          <w:szCs w:val="20"/>
        </w:rPr>
        <w:t>for the SN-initiated procedure unlike the MN-initiated (for which we propose not to support this).</w:t>
      </w:r>
    </w:p>
    <w:p w14:paraId="6B9CDF7B" w14:textId="4DBA049C" w:rsidR="00FE2B79" w:rsidRDefault="00B94DD0" w:rsidP="003E16F6">
      <w:pPr>
        <w:widowControl/>
        <w:spacing w:after="120" w:line="240" w:lineRule="atLeast"/>
        <w:rPr>
          <w:rFonts w:ascii="Arial" w:hAnsi="Arial"/>
          <w:kern w:val="0"/>
          <w:sz w:val="20"/>
          <w:szCs w:val="20"/>
        </w:rPr>
      </w:pPr>
      <w:r>
        <w:rPr>
          <w:rFonts w:ascii="Arial" w:hAnsi="Arial"/>
          <w:kern w:val="0"/>
          <w:sz w:val="20"/>
          <w:szCs w:val="20"/>
        </w:rPr>
        <w:t xml:space="preserve">The main argument is that </w:t>
      </w:r>
      <w:r w:rsidR="00292C2B">
        <w:rPr>
          <w:rFonts w:ascii="Arial" w:hAnsi="Arial"/>
          <w:kern w:val="0"/>
          <w:sz w:val="20"/>
          <w:szCs w:val="20"/>
        </w:rPr>
        <w:t xml:space="preserve">the execution condition using the event A3/A5 should be based on “source </w:t>
      </w:r>
      <w:proofErr w:type="spellStart"/>
      <w:r w:rsidR="00292C2B">
        <w:rPr>
          <w:rFonts w:ascii="Arial" w:hAnsi="Arial"/>
          <w:kern w:val="0"/>
          <w:sz w:val="20"/>
          <w:szCs w:val="20"/>
        </w:rPr>
        <w:t>PSCell</w:t>
      </w:r>
      <w:proofErr w:type="spellEnd"/>
      <w:r w:rsidR="00292C2B">
        <w:rPr>
          <w:rFonts w:ascii="Arial" w:hAnsi="Arial"/>
          <w:kern w:val="0"/>
          <w:sz w:val="20"/>
          <w:szCs w:val="20"/>
        </w:rPr>
        <w:t xml:space="preserve">”. This would mean that after the first/previous CPC, the source </w:t>
      </w:r>
      <w:proofErr w:type="spellStart"/>
      <w:r w:rsidR="00292C2B">
        <w:rPr>
          <w:rFonts w:ascii="Arial" w:hAnsi="Arial"/>
          <w:kern w:val="0"/>
          <w:sz w:val="20"/>
          <w:szCs w:val="20"/>
        </w:rPr>
        <w:t>PSCell</w:t>
      </w:r>
      <w:proofErr w:type="spellEnd"/>
      <w:r w:rsidR="00292C2B">
        <w:rPr>
          <w:rFonts w:ascii="Arial" w:hAnsi="Arial"/>
          <w:kern w:val="0"/>
          <w:sz w:val="20"/>
          <w:szCs w:val="20"/>
        </w:rPr>
        <w:t xml:space="preserve"> is managed by the target SN (</w:t>
      </w:r>
      <w:proofErr w:type="gramStart"/>
      <w:r w:rsidR="00292C2B">
        <w:rPr>
          <w:rFonts w:ascii="Arial" w:hAnsi="Arial"/>
          <w:kern w:val="0"/>
          <w:sz w:val="20"/>
          <w:szCs w:val="20"/>
        </w:rPr>
        <w:t>i.e.</w:t>
      </w:r>
      <w:proofErr w:type="gramEnd"/>
      <w:r w:rsidR="00292C2B">
        <w:rPr>
          <w:rFonts w:ascii="Arial" w:hAnsi="Arial"/>
          <w:kern w:val="0"/>
          <w:sz w:val="20"/>
          <w:szCs w:val="20"/>
        </w:rPr>
        <w:t xml:space="preserve"> selected candidate SN) and the candidate SN should generate the execution condition in advance, i.e. at initial preparation phase.</w:t>
      </w:r>
      <w:r w:rsidR="00A23898">
        <w:rPr>
          <w:rFonts w:ascii="Arial" w:hAnsi="Arial"/>
          <w:kern w:val="0"/>
          <w:sz w:val="20"/>
          <w:szCs w:val="20"/>
        </w:rPr>
        <w:t xml:space="preserve"> Otherwise, the RRC reconfiguration is necessary upon </w:t>
      </w:r>
      <w:proofErr w:type="gramStart"/>
      <w:r w:rsidR="00A23898">
        <w:rPr>
          <w:rFonts w:ascii="Arial" w:hAnsi="Arial"/>
          <w:kern w:val="0"/>
          <w:sz w:val="20"/>
          <w:szCs w:val="20"/>
        </w:rPr>
        <w:t>CPC</w:t>
      </w:r>
      <w:proofErr w:type="gramEnd"/>
      <w:r w:rsidR="00A23898">
        <w:rPr>
          <w:rFonts w:ascii="Arial" w:hAnsi="Arial"/>
          <w:kern w:val="0"/>
          <w:sz w:val="20"/>
          <w:szCs w:val="20"/>
        </w:rPr>
        <w:t xml:space="preserve"> and this is not aligned with the intention of the selective SCG activation.</w:t>
      </w:r>
    </w:p>
    <w:p w14:paraId="60ABBAAA" w14:textId="46B0987D" w:rsidR="00C34D0D" w:rsidRDefault="00EC3D6D" w:rsidP="00A23898">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sidR="00A23898">
        <w:rPr>
          <w:rFonts w:ascii="Arial" w:hAnsi="Arial"/>
          <w:b/>
          <w:kern w:val="0"/>
          <w:sz w:val="20"/>
          <w:szCs w:val="20"/>
        </w:rPr>
        <w:t>RAN2 to agree that candidate SNs generate the execution conditions for subsequent CPC from its candidate cell(s) and provide them to the MN.</w:t>
      </w:r>
    </w:p>
    <w:p w14:paraId="693B6E68" w14:textId="326B90E3" w:rsidR="00C31845" w:rsidRDefault="00C31845" w:rsidP="00C31845">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4a</w:t>
      </w:r>
      <w:r w:rsidRPr="002C6C08">
        <w:rPr>
          <w:rFonts w:ascii="Arial" w:hAnsi="Arial" w:hint="eastAsia"/>
          <w:b/>
          <w:kern w:val="0"/>
          <w:sz w:val="20"/>
          <w:szCs w:val="20"/>
        </w:rPr>
        <w:t xml:space="preserve">: </w:t>
      </w:r>
      <w:r>
        <w:rPr>
          <w:rFonts w:ascii="Arial" w:hAnsi="Arial"/>
          <w:b/>
          <w:kern w:val="0"/>
          <w:sz w:val="20"/>
          <w:szCs w:val="20"/>
        </w:rPr>
        <w:t>RAN2 to agree that upon CPC, the UE applies the execution condition contained in the RRC Reconfiguration of the target SN (</w:t>
      </w:r>
      <w:proofErr w:type="gramStart"/>
      <w:r>
        <w:rPr>
          <w:rFonts w:ascii="Arial" w:hAnsi="Arial"/>
          <w:b/>
          <w:kern w:val="0"/>
          <w:sz w:val="20"/>
          <w:szCs w:val="20"/>
        </w:rPr>
        <w:t>i.e.</w:t>
      </w:r>
      <w:proofErr w:type="gramEnd"/>
      <w:r>
        <w:rPr>
          <w:rFonts w:ascii="Arial" w:hAnsi="Arial"/>
          <w:b/>
          <w:kern w:val="0"/>
          <w:sz w:val="20"/>
          <w:szCs w:val="20"/>
        </w:rPr>
        <w:t xml:space="preserve"> selected candidate SN).</w:t>
      </w:r>
    </w:p>
    <w:p w14:paraId="6604CFA9" w14:textId="77777777" w:rsidR="004928E5" w:rsidRDefault="004928E5" w:rsidP="003E16F6">
      <w:pPr>
        <w:widowControl/>
        <w:spacing w:after="120" w:line="240" w:lineRule="atLeast"/>
        <w:rPr>
          <w:rFonts w:ascii="Arial" w:hAnsi="Arial"/>
          <w:kern w:val="0"/>
          <w:sz w:val="20"/>
          <w:szCs w:val="20"/>
        </w:rPr>
      </w:pPr>
    </w:p>
    <w:p w14:paraId="7CB61A4E" w14:textId="78BEC2CB" w:rsidR="002A1B87" w:rsidRPr="002C6C08" w:rsidRDefault="002A1B87" w:rsidP="002A1B87">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4</w:t>
      </w:r>
      <w:r w:rsidRPr="002C6C08">
        <w:rPr>
          <w:rFonts w:ascii="Arial" w:hAnsi="Arial" w:hint="eastAsia"/>
          <w:kern w:val="0"/>
          <w:sz w:val="28"/>
          <w:szCs w:val="20"/>
        </w:rPr>
        <w:tab/>
      </w:r>
      <w:r>
        <w:rPr>
          <w:rFonts w:ascii="Arial" w:hAnsi="Arial"/>
          <w:kern w:val="0"/>
          <w:sz w:val="28"/>
          <w:szCs w:val="20"/>
        </w:rPr>
        <w:t>MCG configuration</w:t>
      </w:r>
    </w:p>
    <w:p w14:paraId="0B702052" w14:textId="5D205BF8" w:rsidR="002A1B87" w:rsidRDefault="002A1B87" w:rsidP="002A1B87">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post-121 email discussion, it had been pointed out by some companies that it should be discussed whether the MCG configuration is included in the reference configuration or not. This is because in the legacy inter-SN CPC and CPA, the MCG configuration to be applied upon CPC/CPA can be also included.</w:t>
      </w:r>
      <w:r w:rsidR="00E07A6F">
        <w:rPr>
          <w:rFonts w:ascii="Arial" w:hAnsi="Arial"/>
          <w:kern w:val="0"/>
          <w:sz w:val="20"/>
          <w:szCs w:val="20"/>
        </w:rPr>
        <w:t xml:space="preserve"> </w:t>
      </w:r>
      <w:r>
        <w:rPr>
          <w:rFonts w:ascii="Arial" w:hAnsi="Arial" w:hint="eastAsia"/>
          <w:kern w:val="0"/>
          <w:sz w:val="20"/>
          <w:szCs w:val="20"/>
        </w:rPr>
        <w:t>I</w:t>
      </w:r>
      <w:r>
        <w:rPr>
          <w:rFonts w:ascii="Arial" w:hAnsi="Arial"/>
          <w:kern w:val="0"/>
          <w:sz w:val="20"/>
          <w:szCs w:val="20"/>
        </w:rPr>
        <w:t>n the RAN2#121bis-e, this was discussed but left open.</w:t>
      </w:r>
    </w:p>
    <w:p w14:paraId="061982C0" w14:textId="31B38FDF" w:rsidR="00E07A6F" w:rsidRPr="00E07A6F" w:rsidRDefault="00E07A6F" w:rsidP="002A1B87">
      <w:pPr>
        <w:widowControl/>
        <w:spacing w:after="120" w:line="240" w:lineRule="atLeast"/>
        <w:rPr>
          <w:rFonts w:ascii="Arial" w:hAnsi="Arial"/>
          <w:kern w:val="0"/>
          <w:sz w:val="20"/>
          <w:szCs w:val="20"/>
        </w:rPr>
      </w:pPr>
      <w:r>
        <w:rPr>
          <w:rFonts w:ascii="Arial" w:hAnsi="Arial"/>
          <w:kern w:val="0"/>
          <w:sz w:val="20"/>
          <w:szCs w:val="20"/>
        </w:rPr>
        <w:t xml:space="preserve">We think this is the valid point. If we consider the selective SCG activation as the extension of the legacy CPC/CPA, it is straightforward to assume that the MCG configuration can be provided. On the other hand, the reference configuration is provided to the candidate SNs, while MCG configuration is not required for the candidate SNs. The MCG configuration is not necessarily included in the reference configuration. Therefore, it can be assumed that the MCG configuration is included in the </w:t>
      </w:r>
      <w:r w:rsidRPr="00E07A6F">
        <w:rPr>
          <w:rFonts w:ascii="Arial" w:hAnsi="Arial"/>
          <w:kern w:val="0"/>
          <w:sz w:val="20"/>
          <w:szCs w:val="20"/>
        </w:rPr>
        <w:t xml:space="preserve">RRC </w:t>
      </w:r>
      <w:r w:rsidR="00B648E4">
        <w:rPr>
          <w:rFonts w:ascii="Arial" w:hAnsi="Arial"/>
          <w:kern w:val="0"/>
          <w:sz w:val="20"/>
          <w:szCs w:val="20"/>
        </w:rPr>
        <w:t>R</w:t>
      </w:r>
      <w:r w:rsidRPr="00E07A6F">
        <w:rPr>
          <w:rFonts w:ascii="Arial" w:hAnsi="Arial"/>
          <w:kern w:val="0"/>
          <w:sz w:val="20"/>
          <w:szCs w:val="20"/>
        </w:rPr>
        <w:t>econfiguration message containing the Rel-18 CPC configurations</w:t>
      </w:r>
      <w:r>
        <w:rPr>
          <w:rFonts w:ascii="Arial" w:hAnsi="Arial"/>
          <w:kern w:val="0"/>
          <w:sz w:val="20"/>
          <w:szCs w:val="20"/>
        </w:rPr>
        <w:t>.</w:t>
      </w:r>
    </w:p>
    <w:p w14:paraId="478FF282" w14:textId="6E889CB5" w:rsidR="002A1B87" w:rsidRPr="004B4DE6" w:rsidRDefault="002A1B87" w:rsidP="002A1B8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873885">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 xml:space="preserve">RAN2 to agree that the MN </w:t>
      </w:r>
      <w:r w:rsidR="00DB5A09">
        <w:rPr>
          <w:rFonts w:ascii="Arial" w:hAnsi="Arial"/>
          <w:b/>
          <w:kern w:val="0"/>
          <w:sz w:val="20"/>
          <w:szCs w:val="20"/>
        </w:rPr>
        <w:t>can</w:t>
      </w:r>
      <w:r>
        <w:rPr>
          <w:rFonts w:ascii="Arial" w:hAnsi="Arial"/>
          <w:b/>
          <w:kern w:val="0"/>
          <w:sz w:val="20"/>
          <w:szCs w:val="20"/>
        </w:rPr>
        <w:t xml:space="preserve"> include the </w:t>
      </w:r>
      <w:r w:rsidRPr="004B4DE6">
        <w:rPr>
          <w:rFonts w:ascii="Arial" w:hAnsi="Arial"/>
          <w:b/>
          <w:kern w:val="0"/>
          <w:sz w:val="20"/>
          <w:szCs w:val="20"/>
        </w:rPr>
        <w:t xml:space="preserve">MCG configuration in </w:t>
      </w:r>
      <w:r w:rsidR="00E07A6F">
        <w:rPr>
          <w:rFonts w:ascii="Arial" w:hAnsi="Arial"/>
          <w:b/>
          <w:kern w:val="0"/>
          <w:sz w:val="20"/>
          <w:szCs w:val="20"/>
        </w:rPr>
        <w:t xml:space="preserve">the </w:t>
      </w:r>
      <w:r w:rsidR="00E07A6F" w:rsidRPr="00E07A6F">
        <w:rPr>
          <w:rFonts w:ascii="Arial" w:hAnsi="Arial"/>
          <w:b/>
          <w:kern w:val="0"/>
          <w:sz w:val="20"/>
          <w:szCs w:val="20"/>
        </w:rPr>
        <w:t xml:space="preserve">RRC </w:t>
      </w:r>
      <w:r w:rsidR="00B648E4">
        <w:rPr>
          <w:rFonts w:ascii="Arial" w:hAnsi="Arial"/>
          <w:b/>
          <w:kern w:val="0"/>
          <w:sz w:val="20"/>
          <w:szCs w:val="20"/>
        </w:rPr>
        <w:t>R</w:t>
      </w:r>
      <w:r w:rsidR="00E07A6F" w:rsidRPr="00E07A6F">
        <w:rPr>
          <w:rFonts w:ascii="Arial" w:hAnsi="Arial"/>
          <w:b/>
          <w:kern w:val="0"/>
          <w:sz w:val="20"/>
          <w:szCs w:val="20"/>
        </w:rPr>
        <w:t>econfiguration message containing the Rel-18 CPC configurations</w:t>
      </w:r>
      <w:r w:rsidR="00085E34">
        <w:rPr>
          <w:rFonts w:ascii="Arial" w:hAnsi="Arial"/>
          <w:b/>
          <w:kern w:val="0"/>
          <w:sz w:val="20"/>
          <w:szCs w:val="20"/>
        </w:rPr>
        <w:t>.</w:t>
      </w:r>
    </w:p>
    <w:p w14:paraId="3020FDD1" w14:textId="77777777" w:rsidR="002A1B87" w:rsidRPr="002A1B87" w:rsidRDefault="002A1B87"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7ADEB5C0"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this contribution we discussed</w:t>
      </w:r>
      <w:r w:rsidR="0075224F" w:rsidRPr="0075224F">
        <w:rPr>
          <w:rFonts w:ascii="Arial" w:eastAsia="Arial Unicode MS" w:hAnsi="Arial"/>
          <w:kern w:val="0"/>
          <w:sz w:val="20"/>
          <w:szCs w:val="20"/>
        </w:rPr>
        <w:t xml:space="preserve"> </w:t>
      </w:r>
      <w:r w:rsidR="0075224F">
        <w:rPr>
          <w:rFonts w:ascii="Arial" w:eastAsia="Arial Unicode MS" w:hAnsi="Arial"/>
          <w:kern w:val="0"/>
          <w:sz w:val="20"/>
          <w:szCs w:val="20"/>
        </w:rPr>
        <w:t>some remaining issues for selective SCG activation from the past meetings and made the following proposals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4B3966E1" w14:textId="77777777" w:rsidR="0075224F" w:rsidRDefault="0075224F" w:rsidP="0075224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when a CPA configuration is used for the subsequent CPC with a different condition, the UE applies the full configuration without using a reference configuration.</w:t>
      </w:r>
    </w:p>
    <w:p w14:paraId="44BB4757" w14:textId="21C96080" w:rsidR="0075224F" w:rsidRDefault="0075224F" w:rsidP="0075224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agree that </w:t>
      </w:r>
      <w:r w:rsidR="00836F96">
        <w:rPr>
          <w:rFonts w:ascii="Arial" w:hAnsi="Arial"/>
          <w:b/>
          <w:kern w:val="0"/>
          <w:sz w:val="20"/>
          <w:szCs w:val="20"/>
        </w:rPr>
        <w:t xml:space="preserve">only </w:t>
      </w:r>
      <w:r>
        <w:rPr>
          <w:rFonts w:ascii="Arial" w:hAnsi="Arial"/>
          <w:b/>
          <w:kern w:val="0"/>
          <w:sz w:val="20"/>
          <w:szCs w:val="20"/>
        </w:rPr>
        <w:t xml:space="preserve">the </w:t>
      </w:r>
      <w:r w:rsidRPr="00973845">
        <w:rPr>
          <w:rFonts w:ascii="Arial" w:hAnsi="Arial"/>
          <w:b/>
          <w:kern w:val="0"/>
          <w:sz w:val="20"/>
          <w:szCs w:val="20"/>
        </w:rPr>
        <w:t>MN generates the execution conditions for all subsequent CPCs</w:t>
      </w:r>
      <w:r>
        <w:rPr>
          <w:rFonts w:ascii="Arial" w:hAnsi="Arial"/>
          <w:b/>
          <w:kern w:val="0"/>
          <w:sz w:val="20"/>
          <w:szCs w:val="20"/>
        </w:rPr>
        <w:t>.</w:t>
      </w:r>
    </w:p>
    <w:p w14:paraId="2F9545AF" w14:textId="77777777" w:rsidR="0075224F" w:rsidRDefault="0075224F" w:rsidP="0075224F">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w:t>
      </w:r>
      <w:r>
        <w:rPr>
          <w:rFonts w:ascii="Arial" w:hAnsi="Arial"/>
          <w:b/>
          <w:kern w:val="0"/>
          <w:sz w:val="20"/>
          <w:szCs w:val="20"/>
        </w:rPr>
        <w:t xml:space="preserve"> 3</w:t>
      </w:r>
      <w:r w:rsidRPr="002C6C08">
        <w:rPr>
          <w:rFonts w:ascii="Arial" w:hAnsi="Arial" w:hint="eastAsia"/>
          <w:b/>
          <w:kern w:val="0"/>
          <w:sz w:val="20"/>
          <w:szCs w:val="20"/>
        </w:rPr>
        <w:t xml:space="preserve">: </w:t>
      </w:r>
      <w:r>
        <w:rPr>
          <w:rFonts w:ascii="Arial" w:hAnsi="Arial"/>
          <w:b/>
          <w:kern w:val="0"/>
          <w:sz w:val="20"/>
          <w:szCs w:val="20"/>
        </w:rPr>
        <w:t>RAN2 to agree that only the</w:t>
      </w:r>
      <w:r w:rsidRPr="00DF3B92">
        <w:rPr>
          <w:rFonts w:ascii="Arial" w:hAnsi="Arial"/>
          <w:b/>
          <w:kern w:val="0"/>
          <w:sz w:val="20"/>
          <w:szCs w:val="20"/>
        </w:rPr>
        <w:t xml:space="preserve"> event A4 </w:t>
      </w:r>
      <w:r>
        <w:rPr>
          <w:rFonts w:ascii="Arial" w:hAnsi="Arial"/>
          <w:b/>
          <w:kern w:val="0"/>
          <w:sz w:val="20"/>
          <w:szCs w:val="20"/>
        </w:rPr>
        <w:t>is supported for MN-initiated procedure.</w:t>
      </w:r>
    </w:p>
    <w:p w14:paraId="1A41EAF4" w14:textId="77777777" w:rsidR="0075224F" w:rsidRDefault="0075224F" w:rsidP="0075224F">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agree that candidate SNs generate the execution conditions for subsequent CPC from its candidate cell(s) and provide them to the MN.</w:t>
      </w:r>
    </w:p>
    <w:p w14:paraId="6DDF5A6B" w14:textId="77777777" w:rsidR="0075224F" w:rsidRDefault="0075224F" w:rsidP="0075224F">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4a</w:t>
      </w:r>
      <w:r w:rsidRPr="002C6C08">
        <w:rPr>
          <w:rFonts w:ascii="Arial" w:hAnsi="Arial" w:hint="eastAsia"/>
          <w:b/>
          <w:kern w:val="0"/>
          <w:sz w:val="20"/>
          <w:szCs w:val="20"/>
        </w:rPr>
        <w:t xml:space="preserve">: </w:t>
      </w:r>
      <w:r>
        <w:rPr>
          <w:rFonts w:ascii="Arial" w:hAnsi="Arial"/>
          <w:b/>
          <w:kern w:val="0"/>
          <w:sz w:val="20"/>
          <w:szCs w:val="20"/>
        </w:rPr>
        <w:t>RAN2 to agree that upon CPC, the UE applies the execution condition contained in the RRC Reconfiguration of the target SN (</w:t>
      </w:r>
      <w:proofErr w:type="gramStart"/>
      <w:r>
        <w:rPr>
          <w:rFonts w:ascii="Arial" w:hAnsi="Arial"/>
          <w:b/>
          <w:kern w:val="0"/>
          <w:sz w:val="20"/>
          <w:szCs w:val="20"/>
        </w:rPr>
        <w:t>i.e.</w:t>
      </w:r>
      <w:proofErr w:type="gramEnd"/>
      <w:r>
        <w:rPr>
          <w:rFonts w:ascii="Arial" w:hAnsi="Arial"/>
          <w:b/>
          <w:kern w:val="0"/>
          <w:sz w:val="20"/>
          <w:szCs w:val="20"/>
        </w:rPr>
        <w:t xml:space="preserve"> selected candidate SN).</w:t>
      </w:r>
    </w:p>
    <w:p w14:paraId="633D795F" w14:textId="232D842D" w:rsidR="003E16F6" w:rsidRPr="0075224F" w:rsidRDefault="0075224F" w:rsidP="00354C87">
      <w:pPr>
        <w:widowControl/>
        <w:spacing w:before="60" w:after="120" w:line="240" w:lineRule="atLeast"/>
        <w:rPr>
          <w:rFonts w:ascii="Arial" w:hAnsi="Arial"/>
          <w:b/>
          <w:kern w:val="0"/>
          <w:sz w:val="20"/>
          <w:szCs w:val="20"/>
        </w:rPr>
      </w:pPr>
      <w:r w:rsidRPr="002C6C08">
        <w:rPr>
          <w:rFonts w:ascii="Arial" w:hAnsi="Arial" w:hint="eastAsia"/>
          <w:b/>
          <w:kern w:val="0"/>
          <w:sz w:val="20"/>
          <w:szCs w:val="20"/>
        </w:rPr>
        <w:lastRenderedPageBreak/>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 xml:space="preserve">RAN2 to agree that the MN can include the </w:t>
      </w:r>
      <w:r w:rsidRPr="004B4DE6">
        <w:rPr>
          <w:rFonts w:ascii="Arial" w:hAnsi="Arial"/>
          <w:b/>
          <w:kern w:val="0"/>
          <w:sz w:val="20"/>
          <w:szCs w:val="20"/>
        </w:rPr>
        <w:t xml:space="preserve">MCG configuration in </w:t>
      </w:r>
      <w:r>
        <w:rPr>
          <w:rFonts w:ascii="Arial" w:hAnsi="Arial"/>
          <w:b/>
          <w:kern w:val="0"/>
          <w:sz w:val="20"/>
          <w:szCs w:val="20"/>
        </w:rPr>
        <w:t xml:space="preserve">the </w:t>
      </w:r>
      <w:r w:rsidRPr="00E07A6F">
        <w:rPr>
          <w:rFonts w:ascii="Arial" w:hAnsi="Arial"/>
          <w:b/>
          <w:kern w:val="0"/>
          <w:sz w:val="20"/>
          <w:szCs w:val="20"/>
        </w:rPr>
        <w:t xml:space="preserve">RRC </w:t>
      </w:r>
      <w:r>
        <w:rPr>
          <w:rFonts w:ascii="Arial" w:hAnsi="Arial"/>
          <w:b/>
          <w:kern w:val="0"/>
          <w:sz w:val="20"/>
          <w:szCs w:val="20"/>
        </w:rPr>
        <w:t>R</w:t>
      </w:r>
      <w:r w:rsidRPr="00E07A6F">
        <w:rPr>
          <w:rFonts w:ascii="Arial" w:hAnsi="Arial"/>
          <w:b/>
          <w:kern w:val="0"/>
          <w:sz w:val="20"/>
          <w:szCs w:val="20"/>
        </w:rPr>
        <w:t>econfiguration message containing the Rel-18 CPC configurations</w:t>
      </w:r>
      <w:r>
        <w:rPr>
          <w:rFonts w:ascii="Arial" w:hAnsi="Arial"/>
          <w:b/>
          <w:kern w:val="0"/>
          <w:sz w:val="20"/>
          <w:szCs w:val="20"/>
        </w:rPr>
        <w:t>.</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3E33542F" w14:textId="77777777" w:rsidR="0061003A" w:rsidRPr="002C6C08" w:rsidRDefault="0061003A" w:rsidP="0061003A">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RAN2#121, Chair notes</w:t>
      </w:r>
    </w:p>
    <w:p w14:paraId="3A642733" w14:textId="2198E332" w:rsidR="003E16F6" w:rsidRDefault="0061003A"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RAN2#121bis-e, Chair notes</w:t>
      </w:r>
    </w:p>
    <w:p w14:paraId="0EE6A74E" w14:textId="77777777" w:rsidR="0061003A" w:rsidRDefault="0061003A" w:rsidP="003E16F6">
      <w:pPr>
        <w:widowControl/>
        <w:spacing w:line="240" w:lineRule="atLeast"/>
        <w:rPr>
          <w:rFonts w:ascii="Arial" w:eastAsia="Arial Unicode MS" w:hAnsi="Arial"/>
          <w:kern w:val="0"/>
          <w:sz w:val="20"/>
          <w:szCs w:val="20"/>
        </w:rPr>
      </w:pPr>
    </w:p>
    <w:p w14:paraId="7D6844CD" w14:textId="77777777" w:rsidR="0061003A" w:rsidRPr="002C6C08" w:rsidRDefault="0061003A"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69529" w14:textId="77777777" w:rsidR="00E70A3B" w:rsidRDefault="00E70A3B" w:rsidP="005F4664">
      <w:r>
        <w:separator/>
      </w:r>
    </w:p>
  </w:endnote>
  <w:endnote w:type="continuationSeparator" w:id="0">
    <w:p w14:paraId="725DE0B6" w14:textId="77777777" w:rsidR="00E70A3B" w:rsidRDefault="00E70A3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92412" w14:textId="77777777" w:rsidR="00E70A3B" w:rsidRDefault="00E70A3B" w:rsidP="005F4664">
      <w:r>
        <w:separator/>
      </w:r>
    </w:p>
  </w:footnote>
  <w:footnote w:type="continuationSeparator" w:id="0">
    <w:p w14:paraId="1BD2028F" w14:textId="77777777" w:rsidR="00E70A3B" w:rsidRDefault="00E70A3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 w15:restartNumberingAfterBreak="0">
    <w:nsid w:val="343D3D1E"/>
    <w:multiLevelType w:val="hybridMultilevel"/>
    <w:tmpl w:val="C5DABEDE"/>
    <w:lvl w:ilvl="0" w:tplc="1930947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7A59746B"/>
    <w:multiLevelType w:val="hybridMultilevel"/>
    <w:tmpl w:val="0A22F5B0"/>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27526408">
    <w:abstractNumId w:val="3"/>
  </w:num>
  <w:num w:numId="2" w16cid:durableId="1138494844">
    <w:abstractNumId w:val="2"/>
  </w:num>
  <w:num w:numId="3" w16cid:durableId="142233437">
    <w:abstractNumId w:val="0"/>
  </w:num>
  <w:num w:numId="4" w16cid:durableId="1773357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33E7E"/>
    <w:rsid w:val="00050203"/>
    <w:rsid w:val="00085E34"/>
    <w:rsid w:val="000A024E"/>
    <w:rsid w:val="000C4A4F"/>
    <w:rsid w:val="000E666C"/>
    <w:rsid w:val="0010175C"/>
    <w:rsid w:val="0012151A"/>
    <w:rsid w:val="001310F8"/>
    <w:rsid w:val="001504D8"/>
    <w:rsid w:val="001679AD"/>
    <w:rsid w:val="001A1C24"/>
    <w:rsid w:val="001A2FF3"/>
    <w:rsid w:val="001C1521"/>
    <w:rsid w:val="001D6661"/>
    <w:rsid w:val="001E5AA8"/>
    <w:rsid w:val="00217CDA"/>
    <w:rsid w:val="002225AB"/>
    <w:rsid w:val="0025164A"/>
    <w:rsid w:val="00266AC0"/>
    <w:rsid w:val="0028555E"/>
    <w:rsid w:val="00292C2B"/>
    <w:rsid w:val="00297E8B"/>
    <w:rsid w:val="002A1B87"/>
    <w:rsid w:val="002A7B1A"/>
    <w:rsid w:val="002B5AFC"/>
    <w:rsid w:val="002E4305"/>
    <w:rsid w:val="002F7F23"/>
    <w:rsid w:val="00307920"/>
    <w:rsid w:val="0031207C"/>
    <w:rsid w:val="003229C3"/>
    <w:rsid w:val="00354C87"/>
    <w:rsid w:val="00366DEF"/>
    <w:rsid w:val="00391CBE"/>
    <w:rsid w:val="003A2EE4"/>
    <w:rsid w:val="003B1A6B"/>
    <w:rsid w:val="003C391C"/>
    <w:rsid w:val="003E16F6"/>
    <w:rsid w:val="004623F9"/>
    <w:rsid w:val="004653BB"/>
    <w:rsid w:val="00485574"/>
    <w:rsid w:val="004928E5"/>
    <w:rsid w:val="004C55F8"/>
    <w:rsid w:val="004D0B78"/>
    <w:rsid w:val="004D0B8E"/>
    <w:rsid w:val="004E2418"/>
    <w:rsid w:val="004F0944"/>
    <w:rsid w:val="004F0F43"/>
    <w:rsid w:val="004F6BB1"/>
    <w:rsid w:val="0050025E"/>
    <w:rsid w:val="0057643B"/>
    <w:rsid w:val="005B0E34"/>
    <w:rsid w:val="005E77E7"/>
    <w:rsid w:val="005F4664"/>
    <w:rsid w:val="006010B7"/>
    <w:rsid w:val="0061003A"/>
    <w:rsid w:val="00623987"/>
    <w:rsid w:val="00643D00"/>
    <w:rsid w:val="00652499"/>
    <w:rsid w:val="00662A31"/>
    <w:rsid w:val="006736E7"/>
    <w:rsid w:val="00697F60"/>
    <w:rsid w:val="006B2E48"/>
    <w:rsid w:val="006C792C"/>
    <w:rsid w:val="006E1619"/>
    <w:rsid w:val="006F1C23"/>
    <w:rsid w:val="00717247"/>
    <w:rsid w:val="0075224F"/>
    <w:rsid w:val="007612A5"/>
    <w:rsid w:val="007C0139"/>
    <w:rsid w:val="007C42C0"/>
    <w:rsid w:val="00836F96"/>
    <w:rsid w:val="008412A8"/>
    <w:rsid w:val="00873885"/>
    <w:rsid w:val="008A53A6"/>
    <w:rsid w:val="008B267E"/>
    <w:rsid w:val="008D7675"/>
    <w:rsid w:val="00930405"/>
    <w:rsid w:val="00965EA7"/>
    <w:rsid w:val="009668AF"/>
    <w:rsid w:val="009A1470"/>
    <w:rsid w:val="009A406E"/>
    <w:rsid w:val="00A03BC5"/>
    <w:rsid w:val="00A13A4F"/>
    <w:rsid w:val="00A2379F"/>
    <w:rsid w:val="00A23898"/>
    <w:rsid w:val="00A5267B"/>
    <w:rsid w:val="00A9296E"/>
    <w:rsid w:val="00AA2B16"/>
    <w:rsid w:val="00AF6AA2"/>
    <w:rsid w:val="00B26B13"/>
    <w:rsid w:val="00B57597"/>
    <w:rsid w:val="00B609F2"/>
    <w:rsid w:val="00B648E4"/>
    <w:rsid w:val="00B86207"/>
    <w:rsid w:val="00B94DD0"/>
    <w:rsid w:val="00B9710E"/>
    <w:rsid w:val="00BF06BC"/>
    <w:rsid w:val="00C0670F"/>
    <w:rsid w:val="00C31845"/>
    <w:rsid w:val="00C34D0D"/>
    <w:rsid w:val="00C667BD"/>
    <w:rsid w:val="00C949FB"/>
    <w:rsid w:val="00CB78B0"/>
    <w:rsid w:val="00D06A23"/>
    <w:rsid w:val="00D472F4"/>
    <w:rsid w:val="00D5461D"/>
    <w:rsid w:val="00D723C1"/>
    <w:rsid w:val="00D73C31"/>
    <w:rsid w:val="00D80CE3"/>
    <w:rsid w:val="00D8258F"/>
    <w:rsid w:val="00D93DAB"/>
    <w:rsid w:val="00D9678C"/>
    <w:rsid w:val="00D96FCA"/>
    <w:rsid w:val="00DB5A09"/>
    <w:rsid w:val="00DF3B92"/>
    <w:rsid w:val="00E07A6F"/>
    <w:rsid w:val="00E32A9C"/>
    <w:rsid w:val="00E377C3"/>
    <w:rsid w:val="00E70A3B"/>
    <w:rsid w:val="00E864B6"/>
    <w:rsid w:val="00EA2016"/>
    <w:rsid w:val="00EB0333"/>
    <w:rsid w:val="00EB3620"/>
    <w:rsid w:val="00EC2448"/>
    <w:rsid w:val="00EC3D6D"/>
    <w:rsid w:val="00EF1D5E"/>
    <w:rsid w:val="00F31602"/>
    <w:rsid w:val="00F34F95"/>
    <w:rsid w:val="00F83DC7"/>
    <w:rsid w:val="00FA1205"/>
    <w:rsid w:val="00FA3970"/>
    <w:rsid w:val="00FC1FF4"/>
    <w:rsid w:val="00FC7055"/>
    <w:rsid w:val="00FE2B79"/>
    <w:rsid w:val="00FF3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D96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9678C"/>
    <w:pPr>
      <w:ind w:leftChars="400" w:left="840"/>
    </w:pPr>
  </w:style>
  <w:style w:type="paragraph" w:customStyle="1" w:styleId="Doc-text2">
    <w:name w:val="Doc-text2"/>
    <w:basedOn w:val="a"/>
    <w:link w:val="Doc-text2Char"/>
    <w:qFormat/>
    <w:rsid w:val="0061003A"/>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61003A"/>
    <w:rPr>
      <w:rFonts w:ascii="Arial" w:eastAsia="ＭＳ 明朝" w:hAnsi="Arial" w:cs="Times New Roman"/>
      <w:kern w:val="0"/>
      <w:sz w:val="20"/>
      <w:szCs w:val="24"/>
      <w:lang w:val="en-GB" w:eastAsia="en-GB"/>
    </w:rPr>
  </w:style>
  <w:style w:type="paragraph" w:customStyle="1" w:styleId="Agreement">
    <w:name w:val="Agreement"/>
    <w:basedOn w:val="a"/>
    <w:next w:val="Doc-text2"/>
    <w:uiPriority w:val="99"/>
    <w:qFormat/>
    <w:rsid w:val="0061003A"/>
    <w:pPr>
      <w:widowControl/>
      <w:numPr>
        <w:numId w:val="2"/>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4</Pages>
  <Words>1366</Words>
  <Characters>7791</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108</cp:revision>
  <dcterms:created xsi:type="dcterms:W3CDTF">2019-04-30T06:30:00Z</dcterms:created>
  <dcterms:modified xsi:type="dcterms:W3CDTF">2023-05-12T07:23:00Z</dcterms:modified>
</cp:coreProperties>
</file>